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8D" w:rsidRDefault="00581F8D" w:rsidP="009A1F07">
      <w:pPr>
        <w:pStyle w:val="KeinLeerraum"/>
        <w:ind w:right="-142"/>
        <w:rPr>
          <w:rFonts w:ascii="Arial" w:hAnsi="Arial" w:cs="Arial"/>
          <w:b/>
          <w:sz w:val="32"/>
          <w:szCs w:val="24"/>
        </w:rPr>
      </w:pPr>
    </w:p>
    <w:p w:rsidR="006B3D6F" w:rsidRDefault="000174EC" w:rsidP="009A1F07">
      <w:pPr>
        <w:pStyle w:val="KeinLeerraum"/>
        <w:ind w:left="567" w:right="-142"/>
        <w:jc w:val="both"/>
        <w:rPr>
          <w:sz w:val="24"/>
          <w:szCs w:val="24"/>
          <w:u w:val="single"/>
        </w:rPr>
      </w:pPr>
      <w:r w:rsidRPr="000174EC">
        <w:rPr>
          <w:rFonts w:ascii="Arial" w:hAnsi="Arial" w:cs="Arial"/>
          <w:b/>
          <w:sz w:val="24"/>
          <w:szCs w:val="24"/>
        </w:rPr>
        <w:t xml:space="preserve">Personenkomitee </w:t>
      </w:r>
      <w:r w:rsidR="00EE0C06" w:rsidRPr="000174EC">
        <w:rPr>
          <w:rFonts w:ascii="Arial" w:hAnsi="Arial" w:cs="Arial"/>
          <w:b/>
          <w:sz w:val="24"/>
          <w:szCs w:val="24"/>
        </w:rPr>
        <w:t>für gleiche Chancen:</w:t>
      </w:r>
      <w:r w:rsidR="00551BBD" w:rsidRPr="000174EC">
        <w:rPr>
          <w:rFonts w:ascii="Arial" w:hAnsi="Arial" w:cs="Arial"/>
          <w:b/>
          <w:sz w:val="24"/>
          <w:szCs w:val="24"/>
        </w:rPr>
        <w:t xml:space="preserve"> </w:t>
      </w:r>
      <w:r w:rsidR="008F4F48" w:rsidRPr="009E38DC">
        <w:rPr>
          <w:sz w:val="26"/>
          <w:szCs w:val="26"/>
          <w:u w:val="single"/>
        </w:rPr>
        <w:t>Etwa 30</w:t>
      </w:r>
      <w:r w:rsidR="003A021D" w:rsidRPr="009E38DC">
        <w:rPr>
          <w:sz w:val="26"/>
          <w:szCs w:val="26"/>
          <w:u w:val="single"/>
        </w:rPr>
        <w:t xml:space="preserve">.000 </w:t>
      </w:r>
      <w:r w:rsidR="00223E98" w:rsidRPr="009E38DC">
        <w:rPr>
          <w:sz w:val="26"/>
          <w:szCs w:val="26"/>
          <w:u w:val="single"/>
        </w:rPr>
        <w:t xml:space="preserve">linkshändige </w:t>
      </w:r>
      <w:r w:rsidR="003A021D" w:rsidRPr="009E38DC">
        <w:rPr>
          <w:sz w:val="26"/>
          <w:szCs w:val="26"/>
          <w:u w:val="single"/>
        </w:rPr>
        <w:t xml:space="preserve">Minderjährige </w:t>
      </w:r>
      <w:r w:rsidR="00223E98" w:rsidRPr="009E38DC">
        <w:rPr>
          <w:sz w:val="26"/>
          <w:szCs w:val="26"/>
          <w:u w:val="single"/>
        </w:rPr>
        <w:t>(in</w:t>
      </w:r>
      <w:r w:rsidR="003A021D" w:rsidRPr="009E38DC">
        <w:rPr>
          <w:sz w:val="26"/>
          <w:szCs w:val="26"/>
          <w:u w:val="single"/>
        </w:rPr>
        <w:t xml:space="preserve"> Oberösterreich</w:t>
      </w:r>
      <w:r w:rsidR="00223E98" w:rsidRPr="009E38DC">
        <w:rPr>
          <w:sz w:val="26"/>
          <w:szCs w:val="26"/>
          <w:u w:val="single"/>
        </w:rPr>
        <w:t>)</w:t>
      </w:r>
      <w:r w:rsidR="0048137E" w:rsidRPr="009E38DC">
        <w:rPr>
          <w:sz w:val="26"/>
          <w:szCs w:val="26"/>
          <w:u w:val="single"/>
        </w:rPr>
        <w:t xml:space="preserve"> schreiben</w:t>
      </w:r>
      <w:r w:rsidR="00223E98" w:rsidRPr="009E38DC">
        <w:rPr>
          <w:sz w:val="26"/>
          <w:szCs w:val="26"/>
          <w:u w:val="single"/>
        </w:rPr>
        <w:t xml:space="preserve"> mit der rech</w:t>
      </w:r>
      <w:r w:rsidR="00CE3E87" w:rsidRPr="009E38DC">
        <w:rPr>
          <w:sz w:val="26"/>
          <w:szCs w:val="26"/>
          <w:u w:val="single"/>
        </w:rPr>
        <w:t>ten Hand</w:t>
      </w:r>
    </w:p>
    <w:p w:rsidR="009E38DC" w:rsidRPr="009E38DC" w:rsidRDefault="009E38DC" w:rsidP="009A1F07">
      <w:pPr>
        <w:pStyle w:val="KeinLeerraum"/>
        <w:ind w:left="567" w:right="-142"/>
        <w:jc w:val="both"/>
        <w:rPr>
          <w:rFonts w:ascii="Arial" w:hAnsi="Arial" w:cs="Arial"/>
          <w:b/>
          <w:sz w:val="20"/>
          <w:szCs w:val="24"/>
        </w:rPr>
      </w:pPr>
    </w:p>
    <w:p w:rsidR="00900F59" w:rsidRPr="00B361D9" w:rsidRDefault="0026550B" w:rsidP="009A1F07">
      <w:pPr>
        <w:pStyle w:val="KeinLeerraum"/>
        <w:ind w:left="567" w:right="-142"/>
        <w:jc w:val="both"/>
        <w:rPr>
          <w:sz w:val="24"/>
          <w:szCs w:val="24"/>
        </w:rPr>
      </w:pPr>
      <w:r>
        <w:rPr>
          <w:sz w:val="24"/>
          <w:szCs w:val="24"/>
        </w:rPr>
        <w:t>Eine</w:t>
      </w:r>
      <w:r w:rsidR="00534EFF">
        <w:rPr>
          <w:sz w:val="24"/>
          <w:szCs w:val="24"/>
        </w:rPr>
        <w:t xml:space="preserve"> Hochrechnung, nach</w:t>
      </w:r>
      <w:r w:rsidR="00900F59">
        <w:rPr>
          <w:sz w:val="24"/>
          <w:szCs w:val="24"/>
        </w:rPr>
        <w:t xml:space="preserve"> Befragung</w:t>
      </w:r>
      <w:r w:rsidR="00534EFF">
        <w:rPr>
          <w:sz w:val="24"/>
          <w:szCs w:val="24"/>
        </w:rPr>
        <w:t>en</w:t>
      </w:r>
      <w:r w:rsidR="00900F59">
        <w:rPr>
          <w:sz w:val="24"/>
          <w:szCs w:val="24"/>
        </w:rPr>
        <w:t xml:space="preserve"> der Gesellschaft umgelernter Linkshändiger in Oberösterreich</w:t>
      </w:r>
      <w:r w:rsidR="00534EFF">
        <w:rPr>
          <w:sz w:val="24"/>
          <w:szCs w:val="24"/>
        </w:rPr>
        <w:t xml:space="preserve"> 2018 und 2019</w:t>
      </w:r>
      <w:r w:rsidR="009947DC">
        <w:rPr>
          <w:sz w:val="24"/>
          <w:szCs w:val="24"/>
        </w:rPr>
        <w:t>:</w:t>
      </w:r>
      <w:r w:rsidR="00900F59">
        <w:rPr>
          <w:sz w:val="24"/>
          <w:szCs w:val="24"/>
        </w:rPr>
        <w:t xml:space="preserve"> </w:t>
      </w:r>
      <w:r w:rsidR="00DE32A2">
        <w:rPr>
          <w:sz w:val="24"/>
          <w:szCs w:val="24"/>
        </w:rPr>
        <w:t>A</w:t>
      </w:r>
      <w:r w:rsidR="00534EFF">
        <w:rPr>
          <w:sz w:val="24"/>
          <w:szCs w:val="24"/>
        </w:rPr>
        <w:t>n den OÖ. VS, NMS, PTS</w:t>
      </w:r>
      <w:r w:rsidR="00DE32A2">
        <w:rPr>
          <w:sz w:val="24"/>
          <w:szCs w:val="24"/>
        </w:rPr>
        <w:t>,</w:t>
      </w:r>
      <w:r w:rsidR="006B3D6F">
        <w:rPr>
          <w:sz w:val="24"/>
          <w:szCs w:val="24"/>
        </w:rPr>
        <w:t xml:space="preserve"> </w:t>
      </w:r>
      <w:r w:rsidR="00DE32A2">
        <w:rPr>
          <w:sz w:val="24"/>
          <w:szCs w:val="24"/>
        </w:rPr>
        <w:t xml:space="preserve">Schreiben etwa 10 % der Kinder mit der linken Hand. </w:t>
      </w:r>
      <w:r>
        <w:rPr>
          <w:sz w:val="24"/>
          <w:szCs w:val="24"/>
        </w:rPr>
        <w:t>Mehr als 30% sind linkshändig veranlagt</w:t>
      </w:r>
      <w:r w:rsidR="00872A11">
        <w:rPr>
          <w:sz w:val="24"/>
          <w:szCs w:val="24"/>
        </w:rPr>
        <w:t xml:space="preserve">. </w:t>
      </w:r>
      <w:r w:rsidR="00900F59">
        <w:rPr>
          <w:sz w:val="24"/>
          <w:szCs w:val="24"/>
        </w:rPr>
        <w:t>Aus den Bundesländern ist keine Durchzählung bekannt.</w:t>
      </w:r>
    </w:p>
    <w:p w:rsidR="00E36130" w:rsidRPr="0075683F" w:rsidRDefault="00B361D9" w:rsidP="00E36130">
      <w:pPr>
        <w:pStyle w:val="KeinLeerraum"/>
        <w:ind w:left="567" w:right="-142"/>
        <w:jc w:val="both"/>
        <w:rPr>
          <w:sz w:val="24"/>
          <w:szCs w:val="24"/>
          <w:u w:val="single"/>
        </w:rPr>
      </w:pPr>
      <w:r w:rsidRPr="0075683F">
        <w:rPr>
          <w:sz w:val="24"/>
          <w:szCs w:val="24"/>
        </w:rPr>
        <w:t>Umgelernte</w:t>
      </w:r>
      <w:r w:rsidR="003A021D" w:rsidRPr="0075683F">
        <w:rPr>
          <w:sz w:val="24"/>
          <w:szCs w:val="24"/>
        </w:rPr>
        <w:t xml:space="preserve"> Linkshänd</w:t>
      </w:r>
      <w:r w:rsidR="00B561D9" w:rsidRPr="0075683F">
        <w:rPr>
          <w:sz w:val="24"/>
          <w:szCs w:val="24"/>
        </w:rPr>
        <w:t>igkeit</w:t>
      </w:r>
      <w:r w:rsidR="00C21954" w:rsidRPr="0075683F">
        <w:rPr>
          <w:sz w:val="24"/>
          <w:szCs w:val="24"/>
        </w:rPr>
        <w:t xml:space="preserve"> (ULH) kann </w:t>
      </w:r>
      <w:r w:rsidR="00E36130" w:rsidRPr="0075683F">
        <w:rPr>
          <w:sz w:val="24"/>
          <w:szCs w:val="24"/>
        </w:rPr>
        <w:t xml:space="preserve">der Gesundheit, der Psyche, </w:t>
      </w:r>
      <w:r w:rsidR="00C21954" w:rsidRPr="0075683F">
        <w:rPr>
          <w:sz w:val="24"/>
          <w:szCs w:val="24"/>
        </w:rPr>
        <w:t>Konzentration</w:t>
      </w:r>
      <w:r w:rsidR="00E36130" w:rsidRPr="0075683F">
        <w:rPr>
          <w:sz w:val="24"/>
          <w:szCs w:val="24"/>
        </w:rPr>
        <w:t>… schaden</w:t>
      </w:r>
      <w:r w:rsidR="0016103F">
        <w:rPr>
          <w:sz w:val="24"/>
          <w:szCs w:val="24"/>
        </w:rPr>
        <w:t xml:space="preserve">. </w:t>
      </w:r>
      <w:r w:rsidR="00E36130" w:rsidRPr="0075683F">
        <w:rPr>
          <w:sz w:val="24"/>
          <w:szCs w:val="24"/>
          <w:u w:val="single"/>
        </w:rPr>
        <w:t>In Österre</w:t>
      </w:r>
      <w:r w:rsidR="00916B44">
        <w:rPr>
          <w:sz w:val="24"/>
          <w:szCs w:val="24"/>
          <w:u w:val="single"/>
        </w:rPr>
        <w:t>ich</w:t>
      </w:r>
      <w:r w:rsidR="009947DC">
        <w:rPr>
          <w:sz w:val="24"/>
          <w:szCs w:val="24"/>
          <w:u w:val="single"/>
        </w:rPr>
        <w:t xml:space="preserve"> wurden </w:t>
      </w:r>
      <w:r w:rsidR="004375B1">
        <w:rPr>
          <w:sz w:val="24"/>
          <w:szCs w:val="24"/>
          <w:u w:val="single"/>
        </w:rPr>
        <w:t>2019 etwa 16</w:t>
      </w:r>
      <w:r w:rsidR="00E36130" w:rsidRPr="0075683F">
        <w:rPr>
          <w:sz w:val="24"/>
          <w:szCs w:val="24"/>
          <w:u w:val="single"/>
        </w:rPr>
        <w:t>.000 Kind</w:t>
      </w:r>
      <w:r w:rsidR="009947DC">
        <w:rPr>
          <w:sz w:val="24"/>
          <w:szCs w:val="24"/>
          <w:u w:val="single"/>
        </w:rPr>
        <w:t>er zu ULH</w:t>
      </w:r>
    </w:p>
    <w:p w:rsidR="00D34B30" w:rsidRDefault="00445C48" w:rsidP="00E36130">
      <w:pPr>
        <w:pStyle w:val="KeinLeerraum"/>
        <w:ind w:left="567" w:right="-142"/>
        <w:jc w:val="both"/>
        <w:rPr>
          <w:sz w:val="24"/>
          <w:szCs w:val="24"/>
        </w:rPr>
      </w:pPr>
      <w:r>
        <w:rPr>
          <w:sz w:val="24"/>
          <w:szCs w:val="24"/>
        </w:rPr>
        <w:t>ULH entzieht</w:t>
      </w:r>
      <w:r w:rsidR="00900F59">
        <w:rPr>
          <w:sz w:val="24"/>
          <w:szCs w:val="24"/>
        </w:rPr>
        <w:t xml:space="preserve"> d</w:t>
      </w:r>
      <w:r>
        <w:rPr>
          <w:sz w:val="24"/>
          <w:szCs w:val="24"/>
        </w:rPr>
        <w:t>ie Chancengleichheit so Kinderpsychologe A</w:t>
      </w:r>
      <w:r w:rsidR="0026550B">
        <w:rPr>
          <w:sz w:val="24"/>
          <w:szCs w:val="24"/>
        </w:rPr>
        <w:t>ndreas</w:t>
      </w:r>
      <w:r>
        <w:rPr>
          <w:sz w:val="24"/>
          <w:szCs w:val="24"/>
        </w:rPr>
        <w:t xml:space="preserve"> Rett 1973 und fordert Rehabilitation</w:t>
      </w:r>
      <w:r w:rsidR="0026550B">
        <w:rPr>
          <w:sz w:val="24"/>
          <w:szCs w:val="24"/>
        </w:rPr>
        <w:t xml:space="preserve"> auch im Rahmen der Erwachsenenbildung</w:t>
      </w:r>
      <w:r w:rsidR="0075683F">
        <w:rPr>
          <w:sz w:val="24"/>
          <w:szCs w:val="24"/>
        </w:rPr>
        <w:t>.</w:t>
      </w:r>
    </w:p>
    <w:p w:rsidR="00445C48" w:rsidRPr="009A1F07" w:rsidRDefault="00445C48" w:rsidP="009A1F07">
      <w:pPr>
        <w:spacing w:after="0" w:line="240" w:lineRule="auto"/>
        <w:ind w:left="567" w:right="-142"/>
        <w:jc w:val="both"/>
        <w:rPr>
          <w:rFonts w:ascii="Calibri" w:eastAsia="Calibri" w:hAnsi="Calibri" w:cs="Times New Roman"/>
          <w:sz w:val="20"/>
        </w:rPr>
      </w:pPr>
    </w:p>
    <w:p w:rsidR="0026550B" w:rsidRDefault="00D34B30" w:rsidP="009A1F07">
      <w:pPr>
        <w:spacing w:after="0" w:line="240" w:lineRule="auto"/>
        <w:ind w:left="567" w:right="-142"/>
        <w:jc w:val="both"/>
        <w:rPr>
          <w:rFonts w:ascii="Calibri" w:eastAsia="Calibri" w:hAnsi="Calibri" w:cs="Times New Roman"/>
          <w:sz w:val="24"/>
        </w:rPr>
      </w:pPr>
      <w:r w:rsidRPr="00D34B30">
        <w:rPr>
          <w:rFonts w:ascii="Calibri" w:eastAsia="Calibri" w:hAnsi="Calibri" w:cs="Times New Roman"/>
          <w:sz w:val="24"/>
        </w:rPr>
        <w:t>Der natürliche Handgebrauch einer linkshändigen Person wird in unserer rechtsdominant orientierten Gesellschaft bereits von klein auf beeinflusst.</w:t>
      </w:r>
    </w:p>
    <w:p w:rsidR="00D34B30" w:rsidRPr="00D34B30" w:rsidRDefault="00E2088D" w:rsidP="009A1F07">
      <w:pPr>
        <w:spacing w:after="0" w:line="240" w:lineRule="auto"/>
        <w:ind w:left="567" w:right="-142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Z. B: Von der Vorlage des Essbesteck</w:t>
      </w:r>
      <w:r w:rsidR="00D34B30" w:rsidRPr="00EE0C06">
        <w:rPr>
          <w:rFonts w:ascii="Calibri" w:eastAsia="Calibri" w:hAnsi="Calibri" w:cs="Times New Roman"/>
          <w:sz w:val="24"/>
        </w:rPr>
        <w:t>s, der Anleitung zum reichen der „schönen Hand“</w:t>
      </w:r>
      <w:r w:rsidR="00931FA4">
        <w:rPr>
          <w:rFonts w:ascii="Calibri" w:eastAsia="Calibri" w:hAnsi="Calibri" w:cs="Times New Roman"/>
          <w:sz w:val="24"/>
        </w:rPr>
        <w:t>, ein</w:t>
      </w:r>
      <w:r w:rsidR="00534EFF">
        <w:rPr>
          <w:rFonts w:ascii="Calibri" w:eastAsia="Calibri" w:hAnsi="Calibri" w:cs="Times New Roman"/>
          <w:sz w:val="24"/>
        </w:rPr>
        <w:t>em</w:t>
      </w:r>
      <w:r w:rsidR="00EE0C06" w:rsidRPr="00EE0C06">
        <w:rPr>
          <w:rFonts w:ascii="Calibri" w:eastAsia="Calibri" w:hAnsi="Calibri" w:cs="Times New Roman"/>
          <w:sz w:val="24"/>
        </w:rPr>
        <w:t xml:space="preserve"> Trinkbe</w:t>
      </w:r>
      <w:r w:rsidR="007D5EF7" w:rsidRPr="00EE0C06">
        <w:rPr>
          <w:rFonts w:ascii="Calibri" w:eastAsia="Calibri" w:hAnsi="Calibri" w:cs="Times New Roman"/>
          <w:sz w:val="24"/>
        </w:rPr>
        <w:t>ch</w:t>
      </w:r>
      <w:r w:rsidR="0026550B">
        <w:rPr>
          <w:rFonts w:ascii="Calibri" w:eastAsia="Calibri" w:hAnsi="Calibri" w:cs="Times New Roman"/>
          <w:sz w:val="24"/>
        </w:rPr>
        <w:t xml:space="preserve">er der ein Motiv zeigt, das </w:t>
      </w:r>
      <w:r w:rsidR="007D5EF7" w:rsidRPr="00EE0C06">
        <w:rPr>
          <w:rFonts w:ascii="Calibri" w:eastAsia="Calibri" w:hAnsi="Calibri" w:cs="Times New Roman"/>
          <w:sz w:val="24"/>
        </w:rPr>
        <w:t>beim Ne</w:t>
      </w:r>
      <w:r w:rsidR="006B3D6F">
        <w:rPr>
          <w:rFonts w:ascii="Calibri" w:eastAsia="Calibri" w:hAnsi="Calibri" w:cs="Times New Roman"/>
          <w:sz w:val="24"/>
        </w:rPr>
        <w:t>hmen mit der linken</w:t>
      </w:r>
      <w:r w:rsidR="007D5EF7" w:rsidRPr="00EE0C06">
        <w:rPr>
          <w:rFonts w:ascii="Calibri" w:eastAsia="Calibri" w:hAnsi="Calibri" w:cs="Times New Roman"/>
          <w:sz w:val="24"/>
        </w:rPr>
        <w:t xml:space="preserve"> Hand </w:t>
      </w:r>
      <w:r w:rsidR="006B3D6F">
        <w:rPr>
          <w:rFonts w:ascii="Calibri" w:eastAsia="Calibri" w:hAnsi="Calibri" w:cs="Times New Roman"/>
          <w:sz w:val="24"/>
        </w:rPr>
        <w:t xml:space="preserve">nicht </w:t>
      </w:r>
      <w:r w:rsidR="00B85B8C" w:rsidRPr="00EE0C06">
        <w:rPr>
          <w:rFonts w:ascii="Calibri" w:eastAsia="Calibri" w:hAnsi="Calibri" w:cs="Times New Roman"/>
          <w:sz w:val="24"/>
        </w:rPr>
        <w:t>gesehen</w:t>
      </w:r>
      <w:r w:rsidR="00EE0C06" w:rsidRPr="00EE0C06">
        <w:rPr>
          <w:rFonts w:ascii="Calibri" w:eastAsia="Calibri" w:hAnsi="Calibri" w:cs="Times New Roman"/>
          <w:sz w:val="24"/>
        </w:rPr>
        <w:t xml:space="preserve"> wird</w:t>
      </w:r>
      <w:r w:rsidR="00534EFF">
        <w:rPr>
          <w:rFonts w:ascii="Calibri" w:eastAsia="Calibri" w:hAnsi="Calibri" w:cs="Times New Roman"/>
          <w:sz w:val="24"/>
        </w:rPr>
        <w:t>, vom</w:t>
      </w:r>
      <w:r>
        <w:rPr>
          <w:rFonts w:ascii="Calibri" w:eastAsia="Calibri" w:hAnsi="Calibri" w:cs="Times New Roman"/>
          <w:sz w:val="24"/>
        </w:rPr>
        <w:t xml:space="preserve"> Taschenmesser, das </w:t>
      </w:r>
      <w:r w:rsidR="00EE0C06">
        <w:rPr>
          <w:rFonts w:ascii="Calibri" w:eastAsia="Calibri" w:hAnsi="Calibri" w:cs="Times New Roman"/>
          <w:sz w:val="24"/>
        </w:rPr>
        <w:t>mit der r</w:t>
      </w:r>
      <w:r w:rsidR="00534EFF">
        <w:rPr>
          <w:rFonts w:ascii="Calibri" w:eastAsia="Calibri" w:hAnsi="Calibri" w:cs="Times New Roman"/>
          <w:sz w:val="24"/>
        </w:rPr>
        <w:t>echten Hand zu öffnen ist</w:t>
      </w:r>
      <w:r w:rsidR="00EE0C06" w:rsidRPr="00EE0C06">
        <w:rPr>
          <w:rFonts w:ascii="Calibri" w:eastAsia="Calibri" w:hAnsi="Calibri" w:cs="Times New Roman"/>
          <w:sz w:val="24"/>
        </w:rPr>
        <w:t>…</w:t>
      </w:r>
      <w:r w:rsidR="00900F59">
        <w:rPr>
          <w:rFonts w:ascii="Calibri" w:eastAsia="Calibri" w:hAnsi="Calibri" w:cs="Times New Roman"/>
          <w:sz w:val="24"/>
        </w:rPr>
        <w:t xml:space="preserve"> und</w:t>
      </w:r>
      <w:r>
        <w:rPr>
          <w:rFonts w:ascii="Calibri" w:eastAsia="Calibri" w:hAnsi="Calibri" w:cs="Times New Roman"/>
          <w:sz w:val="24"/>
        </w:rPr>
        <w:t xml:space="preserve"> vielem für Rechtshändige</w:t>
      </w:r>
      <w:r w:rsidR="00900F59">
        <w:rPr>
          <w:rFonts w:ascii="Calibri" w:eastAsia="Calibri" w:hAnsi="Calibri" w:cs="Times New Roman"/>
          <w:sz w:val="24"/>
        </w:rPr>
        <w:t>, das Kindern zugänglich ist.</w:t>
      </w:r>
    </w:p>
    <w:p w:rsidR="00D34B30" w:rsidRPr="00D34B30" w:rsidRDefault="00D34B30" w:rsidP="009A1F07">
      <w:pPr>
        <w:spacing w:after="0" w:line="240" w:lineRule="auto"/>
        <w:ind w:left="567" w:right="-142"/>
        <w:jc w:val="both"/>
        <w:rPr>
          <w:rFonts w:ascii="Calibri" w:eastAsia="Calibri" w:hAnsi="Calibri" w:cs="Times New Roman"/>
          <w:sz w:val="24"/>
        </w:rPr>
      </w:pPr>
      <w:r w:rsidRPr="00D34B30">
        <w:rPr>
          <w:rFonts w:ascii="Calibri" w:eastAsia="Calibri" w:hAnsi="Calibri" w:cs="Times New Roman"/>
          <w:sz w:val="24"/>
        </w:rPr>
        <w:t>Nach der Theorie des Modelllernens (Bandura 1977) versuchen Kinder den „richtigen“ Handgebrauch ihrer Eltern oder Geschwister nachzuahmen.</w:t>
      </w:r>
    </w:p>
    <w:p w:rsidR="006B3D6F" w:rsidRDefault="00534EFF" w:rsidP="009A1F07">
      <w:pPr>
        <w:spacing w:after="0" w:line="240" w:lineRule="auto"/>
        <w:ind w:left="567" w:right="-142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Das</w:t>
      </w:r>
      <w:r w:rsidR="00EE0C06" w:rsidRPr="00EE0C06">
        <w:rPr>
          <w:rFonts w:ascii="Calibri" w:eastAsia="Calibri" w:hAnsi="Calibri" w:cs="Times New Roman"/>
          <w:sz w:val="24"/>
        </w:rPr>
        <w:t xml:space="preserve"> „sanfte</w:t>
      </w:r>
      <w:r w:rsidR="00872A11">
        <w:rPr>
          <w:rFonts w:ascii="Calibri" w:eastAsia="Calibri" w:hAnsi="Calibri" w:cs="Times New Roman"/>
          <w:sz w:val="24"/>
        </w:rPr>
        <w:t xml:space="preserve"> </w:t>
      </w:r>
      <w:r w:rsidR="00445C48" w:rsidRPr="00445C48">
        <w:rPr>
          <w:rFonts w:ascii="Calibri" w:eastAsia="Calibri" w:hAnsi="Calibri" w:cs="Times New Roman"/>
          <w:i/>
          <w:sz w:val="24"/>
        </w:rPr>
        <w:t>(</w:t>
      </w:r>
      <w:r w:rsidR="00872A11" w:rsidRPr="00445C48">
        <w:rPr>
          <w:rFonts w:ascii="Calibri" w:eastAsia="Calibri" w:hAnsi="Calibri" w:cs="Times New Roman"/>
          <w:i/>
          <w:sz w:val="24"/>
        </w:rPr>
        <w:t>subtile</w:t>
      </w:r>
      <w:r w:rsidR="00445C48" w:rsidRPr="00445C48">
        <w:rPr>
          <w:rFonts w:ascii="Calibri" w:eastAsia="Calibri" w:hAnsi="Calibri" w:cs="Times New Roman"/>
          <w:i/>
          <w:sz w:val="24"/>
        </w:rPr>
        <w:t>)</w:t>
      </w:r>
      <w:r>
        <w:rPr>
          <w:rFonts w:ascii="Calibri" w:eastAsia="Calibri" w:hAnsi="Calibri" w:cs="Times New Roman"/>
          <w:sz w:val="24"/>
        </w:rPr>
        <w:t xml:space="preserve"> Umlernen</w:t>
      </w:r>
      <w:r w:rsidR="00872A11">
        <w:rPr>
          <w:rFonts w:ascii="Calibri" w:eastAsia="Calibri" w:hAnsi="Calibri" w:cs="Times New Roman"/>
          <w:sz w:val="24"/>
        </w:rPr>
        <w:t>“</w:t>
      </w:r>
      <w:r w:rsidR="00D34B30" w:rsidRPr="00D34B30">
        <w:rPr>
          <w:rFonts w:ascii="Calibri" w:eastAsia="Calibri" w:hAnsi="Calibri" w:cs="Times New Roman"/>
          <w:sz w:val="24"/>
        </w:rPr>
        <w:t xml:space="preserve"> erreicht ihren Höhepunkt beim Schuleintritt (vgl. Meyer 2007: 73–74, Weber 2003: 43–44),</w:t>
      </w:r>
    </w:p>
    <w:p w:rsidR="00931FA4" w:rsidRDefault="006B3D6F" w:rsidP="009A1F07">
      <w:pPr>
        <w:spacing w:after="0" w:line="240" w:lineRule="auto"/>
        <w:ind w:left="567" w:right="-142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w</w:t>
      </w:r>
      <w:r w:rsidR="00EE0C06" w:rsidRPr="00EE0C06">
        <w:rPr>
          <w:rFonts w:ascii="Calibri" w:eastAsia="Calibri" w:hAnsi="Calibri" w:cs="Times New Roman"/>
          <w:sz w:val="24"/>
        </w:rPr>
        <w:t>enn das linkshändige Kind bereits rechtshändig vorgeprägt ankommt</w:t>
      </w:r>
      <w:r w:rsidR="007268F2">
        <w:rPr>
          <w:rFonts w:ascii="Calibri" w:eastAsia="Calibri" w:hAnsi="Calibri" w:cs="Times New Roman"/>
          <w:sz w:val="24"/>
        </w:rPr>
        <w:t>.</w:t>
      </w:r>
      <w:r w:rsidR="00872A11">
        <w:rPr>
          <w:rFonts w:ascii="Calibri" w:eastAsia="Calibri" w:hAnsi="Calibri" w:cs="Times New Roman"/>
          <w:sz w:val="24"/>
        </w:rPr>
        <w:t xml:space="preserve"> </w:t>
      </w:r>
      <w:r w:rsidR="007D4961" w:rsidRPr="00445C48">
        <w:rPr>
          <w:rFonts w:ascii="Calibri" w:eastAsia="Calibri" w:hAnsi="Calibri" w:cs="Times New Roman"/>
          <w:i/>
          <w:sz w:val="24"/>
        </w:rPr>
        <w:t>(die</w:t>
      </w:r>
      <w:r>
        <w:rPr>
          <w:rFonts w:ascii="Calibri" w:eastAsia="Calibri" w:hAnsi="Calibri" w:cs="Times New Roman"/>
          <w:i/>
          <w:sz w:val="24"/>
        </w:rPr>
        <w:t xml:space="preserve"> </w:t>
      </w:r>
      <w:r w:rsidR="007D4961" w:rsidRPr="00445C48">
        <w:rPr>
          <w:rFonts w:ascii="Calibri" w:eastAsia="Calibri" w:hAnsi="Calibri" w:cs="Times New Roman"/>
          <w:i/>
          <w:sz w:val="24"/>
        </w:rPr>
        <w:t>für Rechtshändige optimiert</w:t>
      </w:r>
      <w:r>
        <w:rPr>
          <w:rFonts w:ascii="Calibri" w:eastAsia="Calibri" w:hAnsi="Calibri" w:cs="Times New Roman"/>
          <w:i/>
          <w:sz w:val="24"/>
        </w:rPr>
        <w:t>e</w:t>
      </w:r>
      <w:r w:rsidR="00534EFF">
        <w:rPr>
          <w:rFonts w:ascii="Calibri" w:eastAsia="Calibri" w:hAnsi="Calibri" w:cs="Times New Roman"/>
          <w:i/>
          <w:sz w:val="24"/>
        </w:rPr>
        <w:t xml:space="preserve"> Schrift fixiert das Umlernen</w:t>
      </w:r>
      <w:r w:rsidR="007D4961" w:rsidRPr="00445C48">
        <w:rPr>
          <w:rFonts w:ascii="Calibri" w:eastAsia="Calibri" w:hAnsi="Calibri" w:cs="Times New Roman"/>
          <w:i/>
          <w:sz w:val="24"/>
        </w:rPr>
        <w:t>)</w:t>
      </w:r>
      <w:r w:rsidR="00931FA4">
        <w:rPr>
          <w:rFonts w:ascii="Calibri" w:eastAsia="Calibri" w:hAnsi="Calibri" w:cs="Times New Roman"/>
          <w:i/>
          <w:sz w:val="24"/>
        </w:rPr>
        <w:t xml:space="preserve"> </w:t>
      </w:r>
    </w:p>
    <w:p w:rsidR="00D34B30" w:rsidRPr="00D34B30" w:rsidRDefault="009A1F07" w:rsidP="009A1F07">
      <w:pPr>
        <w:spacing w:after="0" w:line="240" w:lineRule="auto"/>
        <w:ind w:left="567" w:right="-142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Wenn man</w:t>
      </w:r>
      <w:r w:rsidR="00D34B30" w:rsidRPr="00D34B30">
        <w:rPr>
          <w:rFonts w:ascii="Calibri" w:eastAsia="Calibri" w:hAnsi="Calibri" w:cs="Times New Roman"/>
          <w:sz w:val="24"/>
        </w:rPr>
        <w:t xml:space="preserve"> von der dominanten auf d</w:t>
      </w:r>
      <w:r w:rsidR="00872A11">
        <w:rPr>
          <w:rFonts w:ascii="Calibri" w:eastAsia="Calibri" w:hAnsi="Calibri" w:cs="Times New Roman"/>
          <w:sz w:val="24"/>
        </w:rPr>
        <w:t>ie nichtdominante Hand umlernt</w:t>
      </w:r>
      <w:r w:rsidR="00D34B30" w:rsidRPr="00D34B30">
        <w:rPr>
          <w:rFonts w:ascii="Calibri" w:eastAsia="Calibri" w:hAnsi="Calibri" w:cs="Times New Roman"/>
          <w:sz w:val="24"/>
        </w:rPr>
        <w:t>, können (vgl.</w:t>
      </w:r>
      <w:r w:rsidR="00B53E75">
        <w:rPr>
          <w:rFonts w:ascii="Calibri" w:eastAsia="Calibri" w:hAnsi="Calibri" w:cs="Times New Roman"/>
          <w:sz w:val="24"/>
        </w:rPr>
        <w:t xml:space="preserve"> u. A.</w:t>
      </w:r>
      <w:r w:rsidR="00D34B30" w:rsidRPr="00D34B30">
        <w:rPr>
          <w:rFonts w:ascii="Calibri" w:eastAsia="Calibri" w:hAnsi="Calibri" w:cs="Times New Roman"/>
          <w:sz w:val="24"/>
        </w:rPr>
        <w:t xml:space="preserve"> Sattler 2003: 49–50) Primär- und Sekundärfolgen auftreten</w:t>
      </w:r>
      <w:r w:rsidR="006B3D6F">
        <w:rPr>
          <w:rFonts w:ascii="Calibri" w:eastAsia="Calibri" w:hAnsi="Calibri" w:cs="Times New Roman"/>
          <w:sz w:val="24"/>
        </w:rPr>
        <w:t>. Das entzieht</w:t>
      </w:r>
      <w:r w:rsidR="007D4961">
        <w:rPr>
          <w:rFonts w:ascii="Calibri" w:eastAsia="Calibri" w:hAnsi="Calibri" w:cs="Times New Roman"/>
          <w:sz w:val="24"/>
        </w:rPr>
        <w:t xml:space="preserve"> die Chancengleichheit.</w:t>
      </w:r>
      <w:r w:rsidR="00931FA4">
        <w:rPr>
          <w:rFonts w:ascii="Calibri" w:eastAsia="Calibri" w:hAnsi="Calibri" w:cs="Times New Roman"/>
          <w:sz w:val="24"/>
        </w:rPr>
        <w:t xml:space="preserve"> </w:t>
      </w:r>
      <w:r w:rsidR="00EE0C06" w:rsidRPr="00EE0C06">
        <w:rPr>
          <w:rFonts w:ascii="Calibri" w:eastAsia="Calibri" w:hAnsi="Calibri" w:cs="Times New Roman"/>
          <w:sz w:val="24"/>
        </w:rPr>
        <w:t>Info</w:t>
      </w:r>
      <w:r w:rsidR="00B85B8C" w:rsidRPr="00EE0C06">
        <w:rPr>
          <w:rFonts w:ascii="Calibri" w:eastAsia="Calibri" w:hAnsi="Calibri" w:cs="Times New Roman"/>
          <w:sz w:val="24"/>
        </w:rPr>
        <w:t xml:space="preserve"> in </w:t>
      </w:r>
      <w:hyperlink r:id="rId7" w:history="1">
        <w:r w:rsidR="00B85B8C" w:rsidRPr="00EE0C06">
          <w:rPr>
            <w:rStyle w:val="Hyperlink"/>
            <w:rFonts w:ascii="Calibri" w:eastAsia="Calibri" w:hAnsi="Calibri" w:cs="Times New Roman"/>
            <w:sz w:val="24"/>
          </w:rPr>
          <w:t>www.gesulh.at</w:t>
        </w:r>
      </w:hyperlink>
      <w:r w:rsidR="00EE0C06" w:rsidRPr="00EE0C06">
        <w:rPr>
          <w:rFonts w:ascii="Calibri" w:eastAsia="Calibri" w:hAnsi="Calibri" w:cs="Times New Roman"/>
          <w:sz w:val="24"/>
        </w:rPr>
        <w:t xml:space="preserve"> </w:t>
      </w:r>
      <w:r w:rsidR="00B85B8C" w:rsidRPr="00EE0C06">
        <w:rPr>
          <w:rFonts w:ascii="Calibri" w:eastAsia="Calibri" w:hAnsi="Calibri" w:cs="Times New Roman"/>
          <w:sz w:val="24"/>
        </w:rPr>
        <w:t>anderen Websites</w:t>
      </w:r>
      <w:r w:rsidR="00EE0C06" w:rsidRPr="00EE0C06">
        <w:rPr>
          <w:rFonts w:ascii="Calibri" w:eastAsia="Calibri" w:hAnsi="Calibri" w:cs="Times New Roman"/>
          <w:sz w:val="24"/>
        </w:rPr>
        <w:t xml:space="preserve"> und </w:t>
      </w:r>
      <w:r w:rsidR="00900F59">
        <w:rPr>
          <w:rFonts w:ascii="Calibri" w:eastAsia="Calibri" w:hAnsi="Calibri" w:cs="Times New Roman"/>
          <w:sz w:val="24"/>
        </w:rPr>
        <w:t xml:space="preserve">in der </w:t>
      </w:r>
      <w:r w:rsidR="00EE0C06" w:rsidRPr="00EE0C06">
        <w:rPr>
          <w:rFonts w:ascii="Calibri" w:eastAsia="Calibri" w:hAnsi="Calibri" w:cs="Times New Roman"/>
          <w:sz w:val="24"/>
        </w:rPr>
        <w:t>Literatur</w:t>
      </w:r>
      <w:r>
        <w:rPr>
          <w:rFonts w:ascii="Calibri" w:eastAsia="Calibri" w:hAnsi="Calibri" w:cs="Times New Roman"/>
          <w:sz w:val="24"/>
        </w:rPr>
        <w:t>.</w:t>
      </w:r>
      <w:r w:rsidR="00900F59">
        <w:rPr>
          <w:rFonts w:ascii="Calibri" w:eastAsia="Calibri" w:hAnsi="Calibri" w:cs="Times New Roman"/>
          <w:sz w:val="24"/>
        </w:rPr>
        <w:t>(</w:t>
      </w:r>
      <w:r>
        <w:rPr>
          <w:rFonts w:ascii="Calibri" w:eastAsia="Calibri" w:hAnsi="Calibri" w:cs="Times New Roman"/>
          <w:sz w:val="24"/>
        </w:rPr>
        <w:t xml:space="preserve">Rett, Rolbeck, </w:t>
      </w:r>
      <w:r w:rsidR="007268F2">
        <w:rPr>
          <w:rFonts w:ascii="Calibri" w:eastAsia="Calibri" w:hAnsi="Calibri" w:cs="Times New Roman"/>
          <w:sz w:val="24"/>
        </w:rPr>
        <w:t>Sattler,</w:t>
      </w:r>
      <w:r>
        <w:rPr>
          <w:rFonts w:ascii="Calibri" w:eastAsia="Calibri" w:hAnsi="Calibri" w:cs="Times New Roman"/>
          <w:sz w:val="24"/>
        </w:rPr>
        <w:t xml:space="preserve"> Schkölziger</w:t>
      </w:r>
      <w:r w:rsidR="006B3D6F">
        <w:rPr>
          <w:rFonts w:ascii="Calibri" w:eastAsia="Calibri" w:hAnsi="Calibri" w:cs="Times New Roman"/>
          <w:sz w:val="24"/>
        </w:rPr>
        <w:t xml:space="preserve">1952, </w:t>
      </w:r>
      <w:r w:rsidR="00900F59">
        <w:rPr>
          <w:rFonts w:ascii="Calibri" w:eastAsia="Calibri" w:hAnsi="Calibri" w:cs="Times New Roman"/>
          <w:sz w:val="24"/>
        </w:rPr>
        <w:t>St</w:t>
      </w:r>
      <w:r w:rsidR="007D4961">
        <w:rPr>
          <w:rFonts w:ascii="Calibri" w:eastAsia="Calibri" w:hAnsi="Calibri" w:cs="Times New Roman"/>
          <w:sz w:val="24"/>
        </w:rPr>
        <w:t>einkopf</w:t>
      </w:r>
      <w:r w:rsidR="006B3D6F">
        <w:rPr>
          <w:rFonts w:ascii="Calibri" w:eastAsia="Calibri" w:hAnsi="Calibri" w:cs="Times New Roman"/>
          <w:sz w:val="24"/>
        </w:rPr>
        <w:t>…)</w:t>
      </w:r>
    </w:p>
    <w:p w:rsidR="00581F8D" w:rsidRPr="009A1F07" w:rsidRDefault="00581F8D" w:rsidP="009A1F07">
      <w:pPr>
        <w:pStyle w:val="KeinLeerraum"/>
        <w:ind w:left="567" w:right="-142"/>
        <w:rPr>
          <w:sz w:val="20"/>
        </w:rPr>
      </w:pPr>
    </w:p>
    <w:p w:rsidR="00B361D9" w:rsidRPr="00E2088D" w:rsidRDefault="000174EC" w:rsidP="009A1F07">
      <w:pPr>
        <w:pStyle w:val="KeinLeerraum"/>
        <w:ind w:left="567" w:right="-142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8"/>
          <w:szCs w:val="26"/>
        </w:rPr>
        <w:t>Die Unterzeichnenden</w:t>
      </w:r>
      <w:r w:rsidR="003A021D" w:rsidRPr="00E2088D">
        <w:rPr>
          <w:rFonts w:ascii="Arial" w:hAnsi="Arial" w:cs="Arial"/>
          <w:b/>
          <w:sz w:val="28"/>
          <w:szCs w:val="26"/>
        </w:rPr>
        <w:t xml:space="preserve"> fordern die aktive Vermeidung von Fehlhändigkeit</w:t>
      </w:r>
    </w:p>
    <w:p w:rsidR="00B361D9" w:rsidRPr="00634251" w:rsidRDefault="00B361D9" w:rsidP="009A1F07">
      <w:pPr>
        <w:pStyle w:val="KeinLeerraum"/>
        <w:ind w:left="567" w:right="-142"/>
      </w:pPr>
    </w:p>
    <w:p w:rsidR="00223E98" w:rsidRPr="00634251" w:rsidRDefault="00B53E75" w:rsidP="009A1F07">
      <w:pPr>
        <w:pStyle w:val="Listenabsatz"/>
        <w:numPr>
          <w:ilvl w:val="0"/>
          <w:numId w:val="2"/>
        </w:numPr>
        <w:ind w:left="567" w:right="-142" w:hanging="283"/>
        <w:jc w:val="both"/>
        <w:rPr>
          <w:rFonts w:ascii="Arial" w:hAnsi="Arial" w:cs="Arial"/>
        </w:rPr>
      </w:pPr>
      <w:r w:rsidRPr="00634251">
        <w:rPr>
          <w:rFonts w:ascii="Arial" w:hAnsi="Arial" w:cs="Arial"/>
        </w:rPr>
        <w:t>Bei den</w:t>
      </w:r>
      <w:r w:rsidR="00171FBF" w:rsidRPr="00634251">
        <w:rPr>
          <w:rFonts w:ascii="Arial" w:hAnsi="Arial" w:cs="Arial"/>
        </w:rPr>
        <w:t xml:space="preserve"> Mutter Kind Pass Untersuchungen sollen</w:t>
      </w:r>
      <w:r w:rsidR="00C21954" w:rsidRPr="00634251">
        <w:rPr>
          <w:rFonts w:ascii="Arial" w:hAnsi="Arial" w:cs="Arial"/>
        </w:rPr>
        <w:t xml:space="preserve"> </w:t>
      </w:r>
      <w:r w:rsidR="000E2013" w:rsidRPr="00634251">
        <w:rPr>
          <w:rFonts w:ascii="Arial" w:hAnsi="Arial" w:cs="Arial"/>
        </w:rPr>
        <w:t>Kinder auf die Händigkeit</w:t>
      </w:r>
      <w:r w:rsidR="00171FBF" w:rsidRPr="00634251">
        <w:rPr>
          <w:rFonts w:ascii="Arial" w:hAnsi="Arial" w:cs="Arial"/>
        </w:rPr>
        <w:t xml:space="preserve"> untersucht werden</w:t>
      </w:r>
      <w:r w:rsidRPr="00634251">
        <w:rPr>
          <w:rFonts w:ascii="Arial" w:hAnsi="Arial" w:cs="Arial"/>
        </w:rPr>
        <w:t xml:space="preserve"> und</w:t>
      </w:r>
      <w:r w:rsidR="00171FBF" w:rsidRPr="00634251">
        <w:rPr>
          <w:rFonts w:ascii="Arial" w:hAnsi="Arial" w:cs="Arial"/>
        </w:rPr>
        <w:t xml:space="preserve"> Hinweise auf die Händigkeit protokolliert werden. </w:t>
      </w:r>
    </w:p>
    <w:p w:rsidR="00223E98" w:rsidRPr="00634251" w:rsidRDefault="007327EE" w:rsidP="009A1F07">
      <w:pPr>
        <w:pStyle w:val="Listenabsatz"/>
        <w:numPr>
          <w:ilvl w:val="0"/>
          <w:numId w:val="2"/>
        </w:numPr>
        <w:ind w:left="567" w:right="-14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Wenn ein</w:t>
      </w:r>
      <w:r w:rsidR="00C21954" w:rsidRPr="00634251">
        <w:rPr>
          <w:rFonts w:ascii="Arial" w:hAnsi="Arial" w:cs="Arial"/>
        </w:rPr>
        <w:t xml:space="preserve"> Jahr vor dem Schuleintritt </w:t>
      </w:r>
      <w:r w:rsidR="00551BBD" w:rsidRPr="00634251">
        <w:rPr>
          <w:rFonts w:ascii="Arial" w:hAnsi="Arial" w:cs="Arial"/>
        </w:rPr>
        <w:t>die Händigkeit</w:t>
      </w:r>
      <w:r w:rsidR="00336EFB" w:rsidRPr="00634251">
        <w:rPr>
          <w:rFonts w:ascii="Arial" w:hAnsi="Arial" w:cs="Arial"/>
        </w:rPr>
        <w:t xml:space="preserve"> nicht fest</w:t>
      </w:r>
      <w:r w:rsidR="00171FBF" w:rsidRPr="00634251">
        <w:rPr>
          <w:rFonts w:ascii="Arial" w:hAnsi="Arial" w:cs="Arial"/>
        </w:rPr>
        <w:t>steht</w:t>
      </w:r>
      <w:r w:rsidR="00711234" w:rsidRPr="00634251">
        <w:rPr>
          <w:rFonts w:ascii="Arial" w:hAnsi="Arial" w:cs="Arial"/>
        </w:rPr>
        <w:t>,</w:t>
      </w:r>
      <w:r w:rsidR="00C21954" w:rsidRPr="00634251">
        <w:rPr>
          <w:rFonts w:ascii="Arial" w:hAnsi="Arial" w:cs="Arial"/>
        </w:rPr>
        <w:t xml:space="preserve"> </w:t>
      </w:r>
      <w:r w:rsidR="00E2128A" w:rsidRPr="00634251">
        <w:rPr>
          <w:rFonts w:ascii="Arial" w:hAnsi="Arial" w:cs="Arial"/>
        </w:rPr>
        <w:t>ist</w:t>
      </w:r>
      <w:r w:rsidR="00CC2111" w:rsidRPr="00634251">
        <w:rPr>
          <w:rFonts w:ascii="Arial" w:hAnsi="Arial" w:cs="Arial"/>
        </w:rPr>
        <w:t xml:space="preserve"> ein q</w:t>
      </w:r>
      <w:r w:rsidR="00E2128A" w:rsidRPr="00634251">
        <w:rPr>
          <w:rFonts w:ascii="Arial" w:hAnsi="Arial" w:cs="Arial"/>
        </w:rPr>
        <w:t>ualifizierter Händigkeitstes</w:t>
      </w:r>
      <w:r w:rsidR="00C21954" w:rsidRPr="00634251">
        <w:rPr>
          <w:rFonts w:ascii="Arial" w:hAnsi="Arial" w:cs="Arial"/>
        </w:rPr>
        <w:t>t</w:t>
      </w:r>
      <w:r w:rsidR="00B361D9" w:rsidRPr="00634251">
        <w:rPr>
          <w:rFonts w:ascii="Arial" w:hAnsi="Arial" w:cs="Arial"/>
        </w:rPr>
        <w:t xml:space="preserve"> </w:t>
      </w:r>
      <w:r w:rsidR="00E2128A" w:rsidRPr="00634251">
        <w:rPr>
          <w:rFonts w:ascii="Arial" w:hAnsi="Arial" w:cs="Arial"/>
        </w:rPr>
        <w:t>durch die Kindergartenleitung zu veranlassen.</w:t>
      </w:r>
    </w:p>
    <w:p w:rsidR="00551BBD" w:rsidRPr="007A0580" w:rsidRDefault="00551BBD" w:rsidP="009A1F07">
      <w:pPr>
        <w:pStyle w:val="Listenabsatz"/>
        <w:ind w:left="567" w:right="-142"/>
        <w:jc w:val="both"/>
        <w:rPr>
          <w:rFonts w:ascii="Arial" w:hAnsi="Arial" w:cs="Arial"/>
          <w:sz w:val="16"/>
        </w:rPr>
      </w:pPr>
    </w:p>
    <w:p w:rsidR="009A1F07" w:rsidRPr="00634251" w:rsidRDefault="00336EFB" w:rsidP="009A1F07">
      <w:pPr>
        <w:pStyle w:val="Listenabsatz"/>
        <w:numPr>
          <w:ilvl w:val="0"/>
          <w:numId w:val="2"/>
        </w:numPr>
        <w:ind w:left="567" w:right="-142" w:hanging="283"/>
        <w:jc w:val="both"/>
        <w:rPr>
          <w:rFonts w:ascii="Arial" w:hAnsi="Arial" w:cs="Arial"/>
        </w:rPr>
      </w:pPr>
      <w:r w:rsidRPr="00634251">
        <w:rPr>
          <w:rFonts w:ascii="Arial" w:hAnsi="Arial" w:cs="Arial"/>
        </w:rPr>
        <w:t>Wenn an Minderjährigen ULH spezifische somatische,</w:t>
      </w:r>
      <w:r w:rsidR="00E2128A" w:rsidRPr="00634251">
        <w:rPr>
          <w:rFonts w:ascii="Arial" w:hAnsi="Arial" w:cs="Arial"/>
        </w:rPr>
        <w:t xml:space="preserve"> p</w:t>
      </w:r>
      <w:r w:rsidR="00CC2111" w:rsidRPr="00634251">
        <w:rPr>
          <w:rFonts w:ascii="Arial" w:hAnsi="Arial" w:cs="Arial"/>
        </w:rPr>
        <w:t>sychosomatische</w:t>
      </w:r>
      <w:r w:rsidR="00E2128A" w:rsidRPr="00634251">
        <w:rPr>
          <w:rFonts w:ascii="Arial" w:hAnsi="Arial" w:cs="Arial"/>
        </w:rPr>
        <w:t>,</w:t>
      </w:r>
      <w:r w:rsidR="00551529" w:rsidRPr="00634251">
        <w:rPr>
          <w:rFonts w:ascii="Arial" w:hAnsi="Arial" w:cs="Arial"/>
        </w:rPr>
        <w:t xml:space="preserve"> psychische Probleme,</w:t>
      </w:r>
      <w:r w:rsidR="00872A11" w:rsidRPr="00634251">
        <w:rPr>
          <w:rFonts w:ascii="Arial" w:hAnsi="Arial" w:cs="Arial"/>
        </w:rPr>
        <w:t xml:space="preserve"> </w:t>
      </w:r>
      <w:r w:rsidR="00C322EF" w:rsidRPr="00634251">
        <w:rPr>
          <w:rFonts w:ascii="Arial" w:hAnsi="Arial" w:cs="Arial"/>
        </w:rPr>
        <w:t>Ausbildung</w:t>
      </w:r>
      <w:r w:rsidR="00404AD3" w:rsidRPr="00634251">
        <w:rPr>
          <w:rFonts w:ascii="Arial" w:hAnsi="Arial" w:cs="Arial"/>
        </w:rPr>
        <w:t>s</w:t>
      </w:r>
      <w:r w:rsidR="00C322EF" w:rsidRPr="00634251">
        <w:rPr>
          <w:rFonts w:ascii="Arial" w:hAnsi="Arial" w:cs="Arial"/>
        </w:rPr>
        <w:t>-</w:t>
      </w:r>
      <w:r w:rsidR="00404AD3" w:rsidRPr="00634251">
        <w:rPr>
          <w:rFonts w:ascii="Arial" w:hAnsi="Arial" w:cs="Arial"/>
        </w:rPr>
        <w:t xml:space="preserve"> od.</w:t>
      </w:r>
      <w:r w:rsidR="00872A11" w:rsidRPr="00634251">
        <w:rPr>
          <w:rFonts w:ascii="Arial" w:hAnsi="Arial" w:cs="Arial"/>
        </w:rPr>
        <w:t xml:space="preserve"> Eingliederungsprobleme</w:t>
      </w:r>
      <w:r w:rsidR="00C21954" w:rsidRPr="00634251">
        <w:rPr>
          <w:rFonts w:ascii="Arial" w:hAnsi="Arial" w:cs="Arial"/>
        </w:rPr>
        <w:t xml:space="preserve"> vorliegen</w:t>
      </w:r>
      <w:r w:rsidR="00CC2111" w:rsidRPr="00634251">
        <w:rPr>
          <w:rFonts w:ascii="Arial" w:hAnsi="Arial" w:cs="Arial"/>
        </w:rPr>
        <w:t>,</w:t>
      </w:r>
      <w:r w:rsidRPr="00634251">
        <w:rPr>
          <w:rFonts w:ascii="Arial" w:hAnsi="Arial" w:cs="Arial"/>
        </w:rPr>
        <w:t xml:space="preserve"> wird ein Händigkeitstest als Krankenkassenleistung vorgeschrieben.</w:t>
      </w:r>
      <w:r w:rsidR="00C322EF" w:rsidRPr="00634251">
        <w:rPr>
          <w:rFonts w:ascii="Arial" w:hAnsi="Arial" w:cs="Arial"/>
        </w:rPr>
        <w:t xml:space="preserve"> (Für Erwachsene</w:t>
      </w:r>
      <w:r w:rsidR="00C21954" w:rsidRPr="00634251">
        <w:rPr>
          <w:rFonts w:ascii="Arial" w:hAnsi="Arial" w:cs="Arial"/>
        </w:rPr>
        <w:t xml:space="preserve"> angeboten)</w:t>
      </w:r>
    </w:p>
    <w:p w:rsidR="00E754EB" w:rsidRPr="00634251" w:rsidRDefault="00C2533B" w:rsidP="009A1F07">
      <w:pPr>
        <w:pStyle w:val="KeinLeerraum"/>
        <w:rPr>
          <w:rFonts w:ascii="Arial" w:hAnsi="Arial" w:cs="Arial"/>
        </w:rPr>
      </w:pPr>
      <w:r w:rsidRPr="00634251">
        <w:t xml:space="preserve">     </w:t>
      </w:r>
      <w:r w:rsidR="00634251" w:rsidRPr="00634251">
        <w:rPr>
          <w:rFonts w:ascii="Arial" w:hAnsi="Arial" w:cs="Arial"/>
        </w:rPr>
        <w:t>4</w:t>
      </w:r>
      <w:r w:rsidR="009A1F07" w:rsidRPr="00634251">
        <w:rPr>
          <w:rFonts w:ascii="Arial" w:hAnsi="Arial" w:cs="Arial"/>
        </w:rPr>
        <w:t>)</w:t>
      </w:r>
      <w:r w:rsidR="009A1F07" w:rsidRPr="00634251">
        <w:t xml:space="preserve"> </w:t>
      </w:r>
      <w:r w:rsidRPr="00634251">
        <w:t xml:space="preserve"> </w:t>
      </w:r>
      <w:r w:rsidR="00A540FB" w:rsidRPr="00634251">
        <w:rPr>
          <w:rFonts w:ascii="Arial" w:hAnsi="Arial" w:cs="Arial"/>
        </w:rPr>
        <w:t>Wenn</w:t>
      </w:r>
      <w:r w:rsidR="001C263D" w:rsidRPr="00634251">
        <w:rPr>
          <w:rFonts w:ascii="Arial" w:hAnsi="Arial" w:cs="Arial"/>
        </w:rPr>
        <w:t xml:space="preserve"> die</w:t>
      </w:r>
      <w:r w:rsidR="00E2128A" w:rsidRPr="00634251">
        <w:rPr>
          <w:rFonts w:ascii="Arial" w:hAnsi="Arial" w:cs="Arial"/>
        </w:rPr>
        <w:t xml:space="preserve"> ULH </w:t>
      </w:r>
      <w:r w:rsidR="001C263D" w:rsidRPr="00634251">
        <w:rPr>
          <w:rFonts w:ascii="Arial" w:hAnsi="Arial" w:cs="Arial"/>
        </w:rPr>
        <w:t>festgestellt wurde</w:t>
      </w:r>
      <w:r w:rsidR="00E2128A" w:rsidRPr="00634251">
        <w:rPr>
          <w:rFonts w:ascii="Arial" w:hAnsi="Arial" w:cs="Arial"/>
        </w:rPr>
        <w:t xml:space="preserve">, so wird die Rückschulung auf den Gebrauch der dominanten Hand als Schreibhand </w:t>
      </w:r>
      <w:r w:rsidR="001C263D" w:rsidRPr="00634251">
        <w:rPr>
          <w:rFonts w:ascii="Arial" w:hAnsi="Arial" w:cs="Arial"/>
        </w:rPr>
        <w:t xml:space="preserve">kostenfrei </w:t>
      </w:r>
      <w:r w:rsidR="00E2128A" w:rsidRPr="00634251">
        <w:rPr>
          <w:rFonts w:ascii="Arial" w:hAnsi="Arial" w:cs="Arial"/>
        </w:rPr>
        <w:t>angeboten.</w:t>
      </w:r>
    </w:p>
    <w:p w:rsidR="00C2533B" w:rsidRPr="007A0580" w:rsidRDefault="00572E4B" w:rsidP="00572E4B">
      <w:pPr>
        <w:pStyle w:val="KeinLeerraum"/>
        <w:tabs>
          <w:tab w:val="left" w:pos="4665"/>
        </w:tabs>
        <w:ind w:left="927" w:right="-142"/>
        <w:rPr>
          <w:rFonts w:ascii="Arial" w:hAnsi="Arial" w:cs="Arial"/>
          <w:sz w:val="18"/>
        </w:rPr>
      </w:pPr>
      <w:r w:rsidRPr="007A0580">
        <w:rPr>
          <w:rFonts w:ascii="Arial" w:hAnsi="Arial" w:cs="Arial"/>
          <w:sz w:val="18"/>
        </w:rPr>
        <w:tab/>
      </w:r>
    </w:p>
    <w:p w:rsidR="00223E98" w:rsidRPr="00634251" w:rsidRDefault="00E2128A" w:rsidP="009A1F07">
      <w:pPr>
        <w:pStyle w:val="KeinLeerraum"/>
        <w:numPr>
          <w:ilvl w:val="0"/>
          <w:numId w:val="9"/>
        </w:numPr>
        <w:ind w:right="-142"/>
        <w:rPr>
          <w:rFonts w:ascii="Arial" w:hAnsi="Arial" w:cs="Arial"/>
        </w:rPr>
      </w:pPr>
      <w:r w:rsidRPr="00634251">
        <w:rPr>
          <w:rFonts w:ascii="Arial" w:hAnsi="Arial" w:cs="Arial"/>
        </w:rPr>
        <w:t>Die Wiederholung de</w:t>
      </w:r>
      <w:r w:rsidR="004821C2" w:rsidRPr="00634251">
        <w:rPr>
          <w:rFonts w:ascii="Arial" w:hAnsi="Arial" w:cs="Arial"/>
        </w:rPr>
        <w:t>r Ausbildungsstufe wird gewährt</w:t>
      </w:r>
      <w:r w:rsidR="00223E98" w:rsidRPr="00634251">
        <w:rPr>
          <w:rFonts w:ascii="Arial" w:hAnsi="Arial" w:cs="Arial"/>
        </w:rPr>
        <w:t>.</w:t>
      </w:r>
    </w:p>
    <w:p w:rsidR="00C322EF" w:rsidRPr="00634251" w:rsidRDefault="00E2128A" w:rsidP="009A1F07">
      <w:pPr>
        <w:pStyle w:val="KeinLeerraum"/>
        <w:numPr>
          <w:ilvl w:val="0"/>
          <w:numId w:val="9"/>
        </w:numPr>
        <w:ind w:right="-142"/>
        <w:rPr>
          <w:rFonts w:ascii="Arial" w:hAnsi="Arial" w:cs="Arial"/>
        </w:rPr>
      </w:pPr>
      <w:r w:rsidRPr="00634251">
        <w:rPr>
          <w:rFonts w:ascii="Arial" w:hAnsi="Arial" w:cs="Arial"/>
        </w:rPr>
        <w:t>Wenn dadurch Pensionsversicherungszeiten berührt werden, gilt diese Zeit als Beitragszeit.</w:t>
      </w:r>
    </w:p>
    <w:p w:rsidR="00B53E75" w:rsidRPr="007A0580" w:rsidRDefault="00B53E75" w:rsidP="009A1F07">
      <w:pPr>
        <w:pStyle w:val="KeinLeerraum"/>
        <w:ind w:left="567" w:right="-142"/>
        <w:rPr>
          <w:rFonts w:ascii="Arial" w:hAnsi="Arial" w:cs="Arial"/>
          <w:sz w:val="18"/>
        </w:rPr>
      </w:pPr>
    </w:p>
    <w:p w:rsidR="007A0580" w:rsidRPr="007A0580" w:rsidRDefault="007D5EF7" w:rsidP="00FC6B77">
      <w:pPr>
        <w:pStyle w:val="KeinLeerraum"/>
        <w:numPr>
          <w:ilvl w:val="0"/>
          <w:numId w:val="10"/>
        </w:numPr>
        <w:spacing w:after="160" w:line="259" w:lineRule="auto"/>
        <w:ind w:left="567" w:right="-142"/>
        <w:jc w:val="both"/>
        <w:rPr>
          <w:sz w:val="28"/>
        </w:rPr>
      </w:pPr>
      <w:r w:rsidRPr="007A0580">
        <w:rPr>
          <w:rFonts w:ascii="Arial" w:hAnsi="Arial" w:cs="Arial"/>
        </w:rPr>
        <w:t xml:space="preserve">Die </w:t>
      </w:r>
      <w:r w:rsidR="001004DD" w:rsidRPr="007A0580">
        <w:rPr>
          <w:rFonts w:ascii="Arial" w:hAnsi="Arial" w:cs="Arial"/>
        </w:rPr>
        <w:t>Gesetzgebu</w:t>
      </w:r>
      <w:r w:rsidR="00B53E75" w:rsidRPr="007A0580">
        <w:rPr>
          <w:rFonts w:ascii="Arial" w:hAnsi="Arial" w:cs="Arial"/>
        </w:rPr>
        <w:t>ng soll Regeln:</w:t>
      </w:r>
      <w:r w:rsidR="00551BBD" w:rsidRPr="007A0580">
        <w:rPr>
          <w:rFonts w:ascii="Arial" w:hAnsi="Arial" w:cs="Arial"/>
        </w:rPr>
        <w:t xml:space="preserve"> </w:t>
      </w:r>
      <w:r w:rsidR="001004DD" w:rsidRPr="007A0580">
        <w:rPr>
          <w:rFonts w:ascii="Arial" w:hAnsi="Arial" w:cs="Arial"/>
        </w:rPr>
        <w:t xml:space="preserve">Kinder mit instabilem Handgebrauch </w:t>
      </w:r>
      <w:r w:rsidR="00B53E75" w:rsidRPr="007A0580">
        <w:rPr>
          <w:rFonts w:ascii="Arial" w:hAnsi="Arial" w:cs="Arial"/>
        </w:rPr>
        <w:t>sind weiter zu beobachte</w:t>
      </w:r>
      <w:r w:rsidR="00551BBD" w:rsidRPr="007A0580">
        <w:rPr>
          <w:rFonts w:ascii="Arial" w:hAnsi="Arial" w:cs="Arial"/>
        </w:rPr>
        <w:t>n. W</w:t>
      </w:r>
      <w:r w:rsidR="001004DD" w:rsidRPr="007A0580">
        <w:rPr>
          <w:rFonts w:ascii="Arial" w:hAnsi="Arial" w:cs="Arial"/>
        </w:rPr>
        <w:t>enn es sich als günstiger herausstellt</w:t>
      </w:r>
      <w:r w:rsidR="00C91E98" w:rsidRPr="007A0580">
        <w:rPr>
          <w:rFonts w:ascii="Arial" w:hAnsi="Arial" w:cs="Arial"/>
        </w:rPr>
        <w:t>,</w:t>
      </w:r>
      <w:r w:rsidR="001004DD" w:rsidRPr="007A0580">
        <w:rPr>
          <w:rFonts w:ascii="Arial" w:hAnsi="Arial" w:cs="Arial"/>
        </w:rPr>
        <w:t xml:space="preserve"> </w:t>
      </w:r>
      <w:r w:rsidR="00551BBD" w:rsidRPr="007A0580">
        <w:rPr>
          <w:rFonts w:ascii="Arial" w:hAnsi="Arial" w:cs="Arial"/>
        </w:rPr>
        <w:t>ist bei Fehlhändigkeit der Schreibhandwechsel zu empfehlen</w:t>
      </w:r>
      <w:r w:rsidR="001004DD" w:rsidRPr="007A0580">
        <w:rPr>
          <w:rFonts w:ascii="Arial" w:hAnsi="Arial" w:cs="Arial"/>
        </w:rPr>
        <w:t>. Der aktuelle Volksschullehrplan, dem zufolge</w:t>
      </w:r>
      <w:r w:rsidRPr="007A0580">
        <w:rPr>
          <w:rFonts w:ascii="Arial" w:hAnsi="Arial" w:cs="Arial"/>
        </w:rPr>
        <w:t xml:space="preserve"> Kinder bei instabilem Handgebrauch „behutsam“ </w:t>
      </w:r>
      <w:r w:rsidR="00916B44" w:rsidRPr="007A0580">
        <w:rPr>
          <w:rFonts w:ascii="Arial" w:hAnsi="Arial" w:cs="Arial"/>
        </w:rPr>
        <w:t>zu</w:t>
      </w:r>
      <w:r w:rsidR="00E96C2D" w:rsidRPr="007A0580">
        <w:rPr>
          <w:rFonts w:ascii="Arial" w:hAnsi="Arial" w:cs="Arial"/>
        </w:rPr>
        <w:t>m</w:t>
      </w:r>
      <w:r w:rsidR="00916B44" w:rsidRPr="007A0580">
        <w:rPr>
          <w:rFonts w:ascii="Arial" w:hAnsi="Arial" w:cs="Arial"/>
        </w:rPr>
        <w:t xml:space="preserve"> Sch</w:t>
      </w:r>
      <w:bookmarkStart w:id="0" w:name="_GoBack"/>
      <w:bookmarkEnd w:id="0"/>
      <w:r w:rsidR="00916B44" w:rsidRPr="007A0580">
        <w:rPr>
          <w:rFonts w:ascii="Arial" w:hAnsi="Arial" w:cs="Arial"/>
        </w:rPr>
        <w:t>reibe</w:t>
      </w:r>
      <w:r w:rsidR="00167CA1" w:rsidRPr="007A0580">
        <w:rPr>
          <w:rFonts w:ascii="Arial" w:hAnsi="Arial" w:cs="Arial"/>
        </w:rPr>
        <w:t xml:space="preserve">n mit der rechten Hand angeregt </w:t>
      </w:r>
      <w:r w:rsidRPr="007A0580">
        <w:rPr>
          <w:rFonts w:ascii="Arial" w:hAnsi="Arial" w:cs="Arial"/>
        </w:rPr>
        <w:t>werd</w:t>
      </w:r>
      <w:r w:rsidR="00DC0DD3" w:rsidRPr="007A0580">
        <w:rPr>
          <w:rFonts w:ascii="Arial" w:hAnsi="Arial" w:cs="Arial"/>
        </w:rPr>
        <w:t>en dürfen</w:t>
      </w:r>
      <w:r w:rsidR="000165C7" w:rsidRPr="007A0580">
        <w:rPr>
          <w:rFonts w:ascii="Arial" w:hAnsi="Arial" w:cs="Arial"/>
        </w:rPr>
        <w:t>,</w:t>
      </w:r>
      <w:r w:rsidR="00B85B8C" w:rsidRPr="007A0580">
        <w:rPr>
          <w:rFonts w:ascii="Arial" w:hAnsi="Arial" w:cs="Arial"/>
        </w:rPr>
        <w:t xml:space="preserve"> </w:t>
      </w:r>
      <w:r w:rsidR="001004DD" w:rsidRPr="007A0580">
        <w:rPr>
          <w:rFonts w:ascii="Arial" w:hAnsi="Arial" w:cs="Arial"/>
        </w:rPr>
        <w:t>muss geändert werden</w:t>
      </w:r>
      <w:r w:rsidR="00931FA4" w:rsidRPr="007A0580">
        <w:rPr>
          <w:rFonts w:ascii="Arial" w:hAnsi="Arial" w:cs="Arial"/>
        </w:rPr>
        <w:t>.</w:t>
      </w:r>
    </w:p>
    <w:p w:rsidR="00223E98" w:rsidRPr="007A0580" w:rsidRDefault="007A0580" w:rsidP="007A0580">
      <w:pPr>
        <w:pStyle w:val="KeinLeerraum"/>
        <w:spacing w:after="160" w:line="259" w:lineRule="auto"/>
        <w:ind w:left="567" w:right="-142"/>
        <w:jc w:val="both"/>
        <w:rPr>
          <w:sz w:val="28"/>
        </w:rPr>
      </w:pPr>
      <w:r w:rsidRPr="007A0580">
        <w:rPr>
          <w:rFonts w:ascii="Century Gothic" w:hAnsi="Century Gothic"/>
          <w:color w:val="C00000"/>
          <w:sz w:val="24"/>
          <w:szCs w:val="20"/>
        </w:rPr>
        <w:t>Die GesULH wird aus Mitteln des Bundesministeriums für Soziales, Gesundheit, Pflege und Konsumentenschutz unterstützt.</w:t>
      </w:r>
    </w:p>
    <w:p w:rsidR="00C2533B" w:rsidRDefault="00C2533B" w:rsidP="00C91E98">
      <w:pPr>
        <w:pStyle w:val="KeinLeerraum"/>
        <w:ind w:right="-142"/>
        <w:rPr>
          <w:sz w:val="28"/>
        </w:rPr>
      </w:pPr>
    </w:p>
    <w:p w:rsidR="00B36F6D" w:rsidRPr="000174EC" w:rsidRDefault="00B36F6D" w:rsidP="00B36F6D">
      <w:pPr>
        <w:pStyle w:val="KeinLeerraum"/>
        <w:ind w:left="567" w:right="-142" w:firstLine="708"/>
        <w:rPr>
          <w:sz w:val="36"/>
        </w:rPr>
      </w:pPr>
    </w:p>
    <w:p w:rsidR="00B36F6D" w:rsidRDefault="000174EC" w:rsidP="00B36F6D">
      <w:pPr>
        <w:pStyle w:val="KeinLeerraum"/>
        <w:ind w:left="567" w:right="-142" w:firstLine="708"/>
        <w:rPr>
          <w:sz w:val="28"/>
        </w:rPr>
      </w:pPr>
      <w:r>
        <w:rPr>
          <w:sz w:val="28"/>
        </w:rPr>
        <w:t>Ja, dem “Personenkomitee</w:t>
      </w:r>
      <w:r w:rsidR="00B36F6D">
        <w:rPr>
          <w:sz w:val="28"/>
        </w:rPr>
        <w:t xml:space="preserve"> für gleiche Chancen“ schließe ich mich an:</w:t>
      </w:r>
    </w:p>
    <w:p w:rsidR="00B36F6D" w:rsidRPr="00A22199" w:rsidRDefault="00A22199" w:rsidP="00A22199">
      <w:pPr>
        <w:pStyle w:val="KeinLeerraum"/>
        <w:ind w:left="567" w:right="-142" w:firstLine="709"/>
        <w:rPr>
          <w:sz w:val="24"/>
        </w:rPr>
      </w:pPr>
      <w:r>
        <w:rPr>
          <w:sz w:val="24"/>
        </w:rPr>
        <w:t>Daraus</w:t>
      </w:r>
      <w:r w:rsidR="003B266D">
        <w:rPr>
          <w:sz w:val="24"/>
        </w:rPr>
        <w:t xml:space="preserve"> entsteht keine </w:t>
      </w:r>
      <w:r w:rsidRPr="00A22199">
        <w:rPr>
          <w:sz w:val="24"/>
        </w:rPr>
        <w:t>Verpflichtung</w:t>
      </w:r>
    </w:p>
    <w:p w:rsidR="00B36F6D" w:rsidRDefault="00B36F6D" w:rsidP="00B36F6D">
      <w:pPr>
        <w:pStyle w:val="KeinLeerraum"/>
        <w:ind w:left="567" w:right="-142"/>
        <w:rPr>
          <w:sz w:val="28"/>
        </w:rPr>
      </w:pPr>
    </w:p>
    <w:p w:rsidR="00A22199" w:rsidRPr="000174EC" w:rsidRDefault="00A22199" w:rsidP="00B36F6D">
      <w:pPr>
        <w:pStyle w:val="KeinLeerraum"/>
        <w:ind w:left="567" w:right="-142"/>
      </w:pPr>
    </w:p>
    <w:p w:rsidR="00CE4C5A" w:rsidRPr="00A22199" w:rsidRDefault="00B36F6D" w:rsidP="00A22199">
      <w:pPr>
        <w:pStyle w:val="KeinLeerraum"/>
        <w:ind w:left="567" w:right="-142" w:firstLine="708"/>
        <w:rPr>
          <w:sz w:val="28"/>
        </w:rPr>
      </w:pPr>
      <w:r>
        <w:rPr>
          <w:sz w:val="28"/>
        </w:rPr>
        <w:t>Unterzeichnende/</w:t>
      </w:r>
      <w:r w:rsidR="002A02C7" w:rsidRPr="00922C2B">
        <w:rPr>
          <w:sz w:val="28"/>
        </w:rPr>
        <w:t>Postleitzahl</w:t>
      </w:r>
      <w:r w:rsidR="002A02C7" w:rsidRPr="00922C2B">
        <w:rPr>
          <w:sz w:val="28"/>
        </w:rPr>
        <w:tab/>
      </w:r>
      <w:r w:rsidR="002A02C7" w:rsidRPr="00922C2B">
        <w:rPr>
          <w:sz w:val="28"/>
        </w:rPr>
        <w:tab/>
      </w:r>
      <w:r w:rsidR="00C21954" w:rsidRPr="00922C2B">
        <w:rPr>
          <w:sz w:val="28"/>
        </w:rPr>
        <w:tab/>
      </w:r>
      <w:r>
        <w:rPr>
          <w:sz w:val="28"/>
        </w:rPr>
        <w:tab/>
      </w:r>
      <w:r w:rsidR="00C21954" w:rsidRPr="00922C2B">
        <w:rPr>
          <w:sz w:val="28"/>
        </w:rPr>
        <w:t>Mailadresse</w:t>
      </w:r>
      <w:r w:rsidR="00922C2B">
        <w:rPr>
          <w:sz w:val="28"/>
        </w:rPr>
        <w:tab/>
      </w:r>
      <w:r w:rsidR="00922C2B">
        <w:rPr>
          <w:sz w:val="28"/>
        </w:rPr>
        <w:tab/>
      </w:r>
      <w:r w:rsidR="00C21954" w:rsidRPr="00922C2B">
        <w:rPr>
          <w:sz w:val="28"/>
        </w:rPr>
        <w:tab/>
      </w:r>
      <w:r w:rsidR="00581F8D">
        <w:rPr>
          <w:sz w:val="28"/>
        </w:rPr>
        <w:tab/>
      </w:r>
      <w:r w:rsidR="00581F8D">
        <w:rPr>
          <w:sz w:val="28"/>
        </w:rPr>
        <w:tab/>
      </w:r>
      <w:r w:rsidR="00581F8D">
        <w:rPr>
          <w:sz w:val="28"/>
        </w:rPr>
        <w:tab/>
      </w:r>
      <w:r w:rsidR="00C21954" w:rsidRPr="00922C2B">
        <w:rPr>
          <w:sz w:val="28"/>
        </w:rPr>
        <w:t>Unterschrift</w:t>
      </w:r>
    </w:p>
    <w:p w:rsidR="00CE4C5A" w:rsidRDefault="00C3102C" w:rsidP="009A1F07">
      <w:pPr>
        <w:ind w:left="567" w:right="-142"/>
      </w:pPr>
      <w:r>
        <w:pict>
          <v:rect id="_x0000_i1027" style="width:0;height:1.5pt" o:hralign="center" o:bullet="t" o:hrstd="t" o:hr="t" fillcolor="#a0a0a0" stroked="f"/>
        </w:pict>
      </w:r>
    </w:p>
    <w:p w:rsidR="00F90B96" w:rsidRDefault="00C3102C" w:rsidP="009A1F07">
      <w:pPr>
        <w:ind w:left="567" w:right="-142"/>
      </w:pPr>
      <w:r>
        <w:pict>
          <v:rect id="_x0000_i1028" style="width:0;height:1.5pt" o:hralign="center" o:bullet="t" o:hrstd="t" o:hr="t" fillcolor="#a0a0a0" stroked="f"/>
        </w:pict>
      </w:r>
    </w:p>
    <w:p w:rsidR="00F90B96" w:rsidRDefault="00C3102C" w:rsidP="00103BF0">
      <w:pPr>
        <w:ind w:left="567" w:right="-142"/>
      </w:pPr>
      <w:r>
        <w:pict>
          <v:rect id="_x0000_i1029" style="width:0;height:1.5pt" o:hralign="center" o:bullet="t" o:hrstd="t" o:hr="t" fillcolor="#a0a0a0" stroked="f"/>
        </w:pict>
      </w:r>
    </w:p>
    <w:p w:rsidR="00F90B96" w:rsidRDefault="00C3102C" w:rsidP="009A1F07">
      <w:pPr>
        <w:ind w:left="567" w:right="-142"/>
      </w:pPr>
      <w:r>
        <w:pict>
          <v:rect id="_x0000_i1030" style="width:0;height:1.5pt" o:hralign="center" o:bullet="t" o:hrstd="t" o:hr="t" fillcolor="#a0a0a0" stroked="f"/>
        </w:pict>
      </w:r>
    </w:p>
    <w:p w:rsidR="00F90B96" w:rsidRDefault="00C3102C" w:rsidP="009A1F07">
      <w:pPr>
        <w:ind w:left="567" w:right="-142"/>
      </w:pPr>
      <w:r>
        <w:pict>
          <v:rect id="_x0000_i1031" style="width:0;height:1.5pt" o:hralign="center" o:bullet="t" o:hrstd="t" o:hr="t" fillcolor="#a0a0a0" stroked="f"/>
        </w:pict>
      </w:r>
    </w:p>
    <w:p w:rsidR="00F90B96" w:rsidRDefault="00C3102C" w:rsidP="009A1F07">
      <w:pPr>
        <w:ind w:left="567" w:right="-142"/>
      </w:pPr>
      <w:r>
        <w:pict>
          <v:rect id="_x0000_i1032" style="width:0;height:1.5pt" o:hralign="center" o:bullet="t" o:hrstd="t" o:hr="t" fillcolor="#a0a0a0" stroked="f"/>
        </w:pict>
      </w:r>
    </w:p>
    <w:p w:rsidR="00F90B96" w:rsidRDefault="00C3102C" w:rsidP="009A1F07">
      <w:pPr>
        <w:ind w:left="567" w:right="-142"/>
      </w:pPr>
      <w:r>
        <w:pict>
          <v:rect id="_x0000_i1033" style="width:0;height:1.5pt" o:hralign="center" o:bullet="t" o:hrstd="t" o:hr="t" fillcolor="#a0a0a0" stroked="f"/>
        </w:pict>
      </w:r>
    </w:p>
    <w:p w:rsidR="00F90B96" w:rsidRPr="00776831" w:rsidRDefault="00C3102C" w:rsidP="00FD173C">
      <w:pPr>
        <w:ind w:left="567" w:right="-142"/>
      </w:pPr>
      <w:r>
        <w:pict>
          <v:rect id="_x0000_i1034" style="width:0;height:1.5pt" o:hralign="center" o:bullet="t" o:hrstd="t" o:hr="t" fillcolor="#a0a0a0" stroked="f"/>
        </w:pict>
      </w:r>
    </w:p>
    <w:p w:rsidR="00F90B96" w:rsidRDefault="00C3102C" w:rsidP="009A1F07">
      <w:pPr>
        <w:ind w:left="567" w:right="-142"/>
      </w:pPr>
      <w:r>
        <w:pict>
          <v:rect id="_x0000_i1035" style="width:0;height:1.5pt" o:hralign="center" o:bullet="t" o:hrstd="t" o:hr="t" fillcolor="#a0a0a0" stroked="f"/>
        </w:pict>
      </w:r>
    </w:p>
    <w:p w:rsidR="00C2533B" w:rsidRPr="00103BF0" w:rsidRDefault="00103BF0" w:rsidP="00B36F6D">
      <w:pPr>
        <w:ind w:left="567" w:right="-142"/>
        <w:rPr>
          <w:sz w:val="28"/>
        </w:rPr>
      </w:pPr>
      <w:r w:rsidRPr="00103BF0">
        <w:rPr>
          <w:sz w:val="28"/>
        </w:rPr>
        <w:t xml:space="preserve">Vereinfachte Form um im Bündnis präsent zu sein: </w:t>
      </w:r>
      <w:r w:rsidRPr="00103BF0">
        <w:rPr>
          <w:sz w:val="28"/>
          <w:u w:val="single"/>
        </w:rPr>
        <w:t>per Mail antworten mit:</w:t>
      </w:r>
    </w:p>
    <w:p w:rsidR="00103BF0" w:rsidRDefault="000174EC" w:rsidP="00103BF0">
      <w:pPr>
        <w:pStyle w:val="KeinLeerraum"/>
        <w:ind w:left="1416" w:right="-142" w:firstLine="708"/>
        <w:rPr>
          <w:sz w:val="28"/>
        </w:rPr>
      </w:pPr>
      <w:r>
        <w:rPr>
          <w:sz w:val="28"/>
        </w:rPr>
        <w:t>Ja, dem “Personenkomitee</w:t>
      </w:r>
      <w:r w:rsidR="00103BF0">
        <w:rPr>
          <w:sz w:val="28"/>
        </w:rPr>
        <w:t xml:space="preserve"> für gleiche Chancen“ schließe ich </w:t>
      </w:r>
      <w:r>
        <w:rPr>
          <w:sz w:val="28"/>
        </w:rPr>
        <w:t>mich an.</w:t>
      </w:r>
    </w:p>
    <w:p w:rsidR="00D81E75" w:rsidRDefault="000174EC" w:rsidP="00FD173C">
      <w:pPr>
        <w:pStyle w:val="KeinLeerraum"/>
        <w:ind w:left="1416" w:right="-142" w:firstLine="708"/>
        <w:rPr>
          <w:sz w:val="24"/>
        </w:rPr>
      </w:pPr>
      <w:r w:rsidRPr="000174EC">
        <w:rPr>
          <w:sz w:val="24"/>
        </w:rPr>
        <w:t>Dar</w:t>
      </w:r>
      <w:r w:rsidR="00FD173C">
        <w:rPr>
          <w:sz w:val="24"/>
        </w:rPr>
        <w:t>aus entsteht keine Verpflichtung</w:t>
      </w:r>
    </w:p>
    <w:p w:rsidR="00FD173C" w:rsidRDefault="00FD173C" w:rsidP="00FD173C">
      <w:pPr>
        <w:pStyle w:val="KeinLeerraum"/>
        <w:ind w:left="1416" w:right="-142" w:firstLine="708"/>
        <w:rPr>
          <w:sz w:val="24"/>
        </w:rPr>
      </w:pPr>
    </w:p>
    <w:p w:rsidR="00FD173C" w:rsidRDefault="00FD173C" w:rsidP="00FD173C">
      <w:pPr>
        <w:pStyle w:val="KeinLeerraum"/>
        <w:ind w:left="1416" w:right="-142" w:firstLine="708"/>
        <w:rPr>
          <w:sz w:val="24"/>
        </w:rPr>
      </w:pPr>
    </w:p>
    <w:p w:rsidR="00FD173C" w:rsidRPr="00FD173C" w:rsidRDefault="00FD173C" w:rsidP="00FD173C">
      <w:pPr>
        <w:pStyle w:val="KeinLeerraum"/>
        <w:ind w:left="1416" w:right="-142" w:firstLine="708"/>
        <w:rPr>
          <w:sz w:val="24"/>
        </w:rPr>
      </w:pPr>
    </w:p>
    <w:p w:rsidR="00C322EF" w:rsidRDefault="00D81E75" w:rsidP="00C2533B">
      <w:pPr>
        <w:ind w:left="567"/>
      </w:pPr>
      <w:r w:rsidRPr="008C7D89">
        <w:t>Bitte unterzeichnete Listen</w:t>
      </w:r>
      <w:r w:rsidR="00BA1F09" w:rsidRPr="008C7D89">
        <w:t xml:space="preserve"> an </w:t>
      </w:r>
      <w:r w:rsidR="00B36F6D" w:rsidRPr="008C7D89">
        <w:t xml:space="preserve">die </w:t>
      </w:r>
      <w:r w:rsidR="00BA1F09" w:rsidRPr="008C7D89">
        <w:t>Ges</w:t>
      </w:r>
      <w:r w:rsidR="00B36F6D" w:rsidRPr="008C7D89">
        <w:t>ellschaft umgelernter Linkshändiger - Ges</w:t>
      </w:r>
      <w:r w:rsidR="00BA1F09" w:rsidRPr="008C7D89">
        <w:t>ULH</w:t>
      </w:r>
      <w:r w:rsidRPr="008C7D89">
        <w:t>,</w:t>
      </w:r>
      <w:r w:rsidR="00BA1F09" w:rsidRPr="008C7D89">
        <w:t xml:space="preserve"> 4710 Tollet, Stein 1 </w:t>
      </w:r>
      <w:r w:rsidR="00B36F6D" w:rsidRPr="008C7D89">
        <w:t xml:space="preserve"> oder einscannen und per Mail an:</w:t>
      </w:r>
      <w:r w:rsidR="00BA1F09" w:rsidRPr="008C7D89">
        <w:t xml:space="preserve"> </w:t>
      </w:r>
      <w:hyperlink r:id="rId8" w:history="1">
        <w:r w:rsidR="00BA1F09" w:rsidRPr="008C7D89">
          <w:rPr>
            <w:rStyle w:val="Hyperlink"/>
          </w:rPr>
          <w:t>office@gesulh.at</w:t>
        </w:r>
      </w:hyperlink>
      <w:r w:rsidR="00BA1F09" w:rsidRPr="008C7D89">
        <w:t xml:space="preserve"> </w:t>
      </w:r>
    </w:p>
    <w:p w:rsidR="00FD173C" w:rsidRPr="00FD173C" w:rsidRDefault="00FD173C" w:rsidP="00FD173C">
      <w:pPr>
        <w:ind w:left="567"/>
        <w:rPr>
          <w:rFonts w:ascii="Century Gothic" w:hAnsi="Century Gothic"/>
          <w:color w:val="C00000"/>
          <w:sz w:val="24"/>
          <w:szCs w:val="20"/>
        </w:rPr>
      </w:pPr>
      <w:r w:rsidRPr="00FD173C">
        <w:rPr>
          <w:rFonts w:ascii="Century Gothic" w:hAnsi="Century Gothic"/>
          <w:color w:val="C00000"/>
          <w:sz w:val="24"/>
          <w:szCs w:val="20"/>
        </w:rPr>
        <w:t>Die GesULH wird aus Mitteln des Bundesministeriums für Soziales, Gesundheit, Pflege und Konsumentenschutz unterstützt.</w:t>
      </w:r>
    </w:p>
    <w:p w:rsidR="00FD173C" w:rsidRPr="008C7D89" w:rsidRDefault="00FB3A35" w:rsidP="00C2533B">
      <w:pPr>
        <w:ind w:left="567"/>
      </w:pPr>
      <w:r>
        <w:lastRenderedPageBreak/>
        <w:t xml:space="preserve"> </w:t>
      </w:r>
    </w:p>
    <w:sectPr w:rsidR="00FD173C" w:rsidRPr="008C7D89" w:rsidSect="009A1F07">
      <w:headerReference w:type="default" r:id="rId9"/>
      <w:pgSz w:w="16838" w:h="11906" w:orient="landscape"/>
      <w:pgMar w:top="1134" w:right="1245" w:bottom="142" w:left="709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2C" w:rsidRDefault="00C3102C" w:rsidP="00776831">
      <w:pPr>
        <w:spacing w:after="0" w:line="240" w:lineRule="auto"/>
      </w:pPr>
      <w:r>
        <w:separator/>
      </w:r>
    </w:p>
  </w:endnote>
  <w:endnote w:type="continuationSeparator" w:id="0">
    <w:p w:rsidR="00C3102C" w:rsidRDefault="00C3102C" w:rsidP="0077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2C" w:rsidRDefault="00C3102C" w:rsidP="00776831">
      <w:pPr>
        <w:spacing w:after="0" w:line="240" w:lineRule="auto"/>
      </w:pPr>
      <w:r>
        <w:separator/>
      </w:r>
    </w:p>
  </w:footnote>
  <w:footnote w:type="continuationSeparator" w:id="0">
    <w:p w:rsidR="00C3102C" w:rsidRDefault="00C3102C" w:rsidP="0077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31" w:rsidRPr="00320A68" w:rsidRDefault="00776831" w:rsidP="00CC2111">
    <w:pPr>
      <w:pBdr>
        <w:top w:val="single" w:sz="4" w:space="1" w:color="auto"/>
        <w:bottom w:val="single" w:sz="4" w:space="1" w:color="auto"/>
      </w:pBdr>
      <w:tabs>
        <w:tab w:val="left" w:pos="6663"/>
      </w:tabs>
      <w:spacing w:after="0" w:line="240" w:lineRule="auto"/>
      <w:ind w:left="1985" w:right="1983"/>
      <w:jc w:val="center"/>
      <w:rPr>
        <w:rFonts w:ascii="Century Gothic" w:eastAsia="Calibri" w:hAnsi="Century Gothic" w:cs="Arial"/>
        <w:szCs w:val="20"/>
      </w:rPr>
    </w:pPr>
    <w:r w:rsidRPr="00320A68">
      <w:rPr>
        <w:rFonts w:ascii="Century Gothic" w:hAnsi="Century Gothic"/>
      </w:rPr>
      <w:t xml:space="preserve">Gesellschaft </w:t>
    </w:r>
    <w:r>
      <w:rPr>
        <w:rFonts w:ascii="Century Gothic" w:hAnsi="Century Gothic"/>
        <w:color w:val="FF0000"/>
      </w:rPr>
      <w:t>&gt;&gt;&gt; umgelern</w:t>
    </w:r>
    <w:r w:rsidRPr="00320A68">
      <w:rPr>
        <w:rFonts w:ascii="Century Gothic" w:hAnsi="Century Gothic"/>
        <w:color w:val="FF0000"/>
      </w:rPr>
      <w:t xml:space="preserve">ter &gt;&gt;&gt; </w:t>
    </w:r>
    <w:r w:rsidRPr="00320A68">
      <w:rPr>
        <w:rFonts w:ascii="Century Gothic" w:hAnsi="Century Gothic"/>
      </w:rPr>
      <w:t>Linkshändiger</w:t>
    </w:r>
  </w:p>
  <w:p w:rsidR="00776831" w:rsidRPr="00320A68" w:rsidRDefault="00776831" w:rsidP="00776831">
    <w:pPr>
      <w:pStyle w:val="KeinLeerraum"/>
      <w:tabs>
        <w:tab w:val="left" w:pos="4819"/>
      </w:tabs>
      <w:ind w:left="567" w:right="282"/>
      <w:jc w:val="center"/>
      <w:rPr>
        <w:rFonts w:ascii="Century Gothic" w:hAnsi="Century Gothic"/>
      </w:rPr>
    </w:pPr>
    <w:r w:rsidRPr="00320A68">
      <w:rPr>
        <w:rFonts w:ascii="Century Gothic" w:hAnsi="Century Gothic"/>
      </w:rPr>
      <w:t xml:space="preserve">Anerkennung – </w:t>
    </w:r>
    <w:r w:rsidR="00572E4B">
      <w:rPr>
        <w:rFonts w:ascii="Century Gothic" w:hAnsi="Century Gothic"/>
      </w:rPr>
      <w:t xml:space="preserve">Forschung - </w:t>
    </w:r>
    <w:r w:rsidRPr="00320A68">
      <w:rPr>
        <w:rFonts w:ascii="Century Gothic" w:hAnsi="Century Gothic"/>
      </w:rPr>
      <w:t>Rehabilitation</w:t>
    </w:r>
  </w:p>
  <w:p w:rsidR="00776831" w:rsidRDefault="00C3102C" w:rsidP="00776831">
    <w:pPr>
      <w:pStyle w:val="KeinLeerraum"/>
      <w:tabs>
        <w:tab w:val="left" w:pos="4819"/>
      </w:tabs>
      <w:jc w:val="center"/>
    </w:pPr>
    <w:hyperlink w:history="1">
      <w:r w:rsidR="00CC2111" w:rsidRPr="00B92ABD">
        <w:rPr>
          <w:rStyle w:val="Hyperlink"/>
          <w:rFonts w:ascii="Century Gothic" w:hAnsi="Century Gothic"/>
        </w:rPr>
        <w:t>www</w:t>
      </w:r>
      <w:r w:rsidR="00CC2111" w:rsidRPr="004D539E">
        <w:rPr>
          <w:rStyle w:val="Hyperlink"/>
          <w:rFonts w:ascii="Century Gothic" w:hAnsi="Century Gothic"/>
        </w:rPr>
        <w:t>.gesulh.at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4" style="width:0;height:1.5pt" o:hralign="center" o:bullet="t" o:hrstd="t" o:hr="t" fillcolor="#a0a0a0" stroked="f"/>
    </w:pict>
  </w:numPicBullet>
  <w:numPicBullet w:numPicBulletId="1">
    <w:pict>
      <v:rect id="_x0000_i1035" style="width:0;height:1.5pt" o:hralign="center" o:bullet="t" o:hrstd="t" o:hr="t" fillcolor="#a0a0a0" stroked="f"/>
    </w:pict>
  </w:numPicBullet>
  <w:abstractNum w:abstractNumId="0" w15:restartNumberingAfterBreak="0">
    <w:nsid w:val="00CF2AD8"/>
    <w:multiLevelType w:val="hybridMultilevel"/>
    <w:tmpl w:val="6DE09158"/>
    <w:lvl w:ilvl="0" w:tplc="4352FD36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22" w:hanging="360"/>
      </w:pPr>
    </w:lvl>
    <w:lvl w:ilvl="2" w:tplc="0C07001B" w:tentative="1">
      <w:start w:val="1"/>
      <w:numFmt w:val="lowerRoman"/>
      <w:lvlText w:val="%3."/>
      <w:lvlJc w:val="right"/>
      <w:pPr>
        <w:ind w:left="2542" w:hanging="180"/>
      </w:pPr>
    </w:lvl>
    <w:lvl w:ilvl="3" w:tplc="0C07000F" w:tentative="1">
      <w:start w:val="1"/>
      <w:numFmt w:val="decimal"/>
      <w:lvlText w:val="%4."/>
      <w:lvlJc w:val="left"/>
      <w:pPr>
        <w:ind w:left="3262" w:hanging="360"/>
      </w:pPr>
    </w:lvl>
    <w:lvl w:ilvl="4" w:tplc="0C070019" w:tentative="1">
      <w:start w:val="1"/>
      <w:numFmt w:val="lowerLetter"/>
      <w:lvlText w:val="%5."/>
      <w:lvlJc w:val="left"/>
      <w:pPr>
        <w:ind w:left="3982" w:hanging="360"/>
      </w:pPr>
    </w:lvl>
    <w:lvl w:ilvl="5" w:tplc="0C07001B" w:tentative="1">
      <w:start w:val="1"/>
      <w:numFmt w:val="lowerRoman"/>
      <w:lvlText w:val="%6."/>
      <w:lvlJc w:val="right"/>
      <w:pPr>
        <w:ind w:left="4702" w:hanging="180"/>
      </w:pPr>
    </w:lvl>
    <w:lvl w:ilvl="6" w:tplc="0C07000F" w:tentative="1">
      <w:start w:val="1"/>
      <w:numFmt w:val="decimal"/>
      <w:lvlText w:val="%7."/>
      <w:lvlJc w:val="left"/>
      <w:pPr>
        <w:ind w:left="5422" w:hanging="360"/>
      </w:pPr>
    </w:lvl>
    <w:lvl w:ilvl="7" w:tplc="0C070019" w:tentative="1">
      <w:start w:val="1"/>
      <w:numFmt w:val="lowerLetter"/>
      <w:lvlText w:val="%8."/>
      <w:lvlJc w:val="left"/>
      <w:pPr>
        <w:ind w:left="6142" w:hanging="360"/>
      </w:pPr>
    </w:lvl>
    <w:lvl w:ilvl="8" w:tplc="0C07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64A74CF"/>
    <w:multiLevelType w:val="hybridMultilevel"/>
    <w:tmpl w:val="AEA0E572"/>
    <w:lvl w:ilvl="0" w:tplc="4352F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67CCB"/>
    <w:multiLevelType w:val="hybridMultilevel"/>
    <w:tmpl w:val="3AD2DC8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47440"/>
    <w:multiLevelType w:val="hybridMultilevel"/>
    <w:tmpl w:val="E1CCF604"/>
    <w:lvl w:ilvl="0" w:tplc="E2849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974"/>
    <w:multiLevelType w:val="hybridMultilevel"/>
    <w:tmpl w:val="4C942338"/>
    <w:lvl w:ilvl="0" w:tplc="A4DAEE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584BEE"/>
    <w:multiLevelType w:val="hybridMultilevel"/>
    <w:tmpl w:val="76E6C7D6"/>
    <w:lvl w:ilvl="0" w:tplc="18049C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225D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A3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640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6B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AA1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82C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C3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9EAF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DEC4B59"/>
    <w:multiLevelType w:val="hybridMultilevel"/>
    <w:tmpl w:val="D65E5C5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55CF1"/>
    <w:multiLevelType w:val="hybridMultilevel"/>
    <w:tmpl w:val="6BAAF2CE"/>
    <w:lvl w:ilvl="0" w:tplc="7B3E588C">
      <w:start w:val="1"/>
      <w:numFmt w:val="lowerLetter"/>
      <w:lvlText w:val="%1)"/>
      <w:lvlJc w:val="left"/>
      <w:pPr>
        <w:ind w:left="5388" w:hanging="360"/>
      </w:pPr>
      <w:rPr>
        <w:rFonts w:ascii="Arial" w:eastAsiaTheme="minorHAnsi" w:hAnsi="Arial" w:cs="Arial"/>
      </w:rPr>
    </w:lvl>
    <w:lvl w:ilvl="1" w:tplc="0C070019">
      <w:start w:val="1"/>
      <w:numFmt w:val="lowerLetter"/>
      <w:lvlText w:val="%2."/>
      <w:lvlJc w:val="left"/>
      <w:pPr>
        <w:ind w:left="6108" w:hanging="360"/>
      </w:pPr>
    </w:lvl>
    <w:lvl w:ilvl="2" w:tplc="0C07001B" w:tentative="1">
      <w:start w:val="1"/>
      <w:numFmt w:val="lowerRoman"/>
      <w:lvlText w:val="%3."/>
      <w:lvlJc w:val="right"/>
      <w:pPr>
        <w:ind w:left="6828" w:hanging="180"/>
      </w:pPr>
    </w:lvl>
    <w:lvl w:ilvl="3" w:tplc="0C07000F" w:tentative="1">
      <w:start w:val="1"/>
      <w:numFmt w:val="decimal"/>
      <w:lvlText w:val="%4."/>
      <w:lvlJc w:val="left"/>
      <w:pPr>
        <w:ind w:left="7548" w:hanging="360"/>
      </w:pPr>
    </w:lvl>
    <w:lvl w:ilvl="4" w:tplc="0C070019" w:tentative="1">
      <w:start w:val="1"/>
      <w:numFmt w:val="lowerLetter"/>
      <w:lvlText w:val="%5."/>
      <w:lvlJc w:val="left"/>
      <w:pPr>
        <w:ind w:left="8268" w:hanging="360"/>
      </w:pPr>
    </w:lvl>
    <w:lvl w:ilvl="5" w:tplc="0C07001B" w:tentative="1">
      <w:start w:val="1"/>
      <w:numFmt w:val="lowerRoman"/>
      <w:lvlText w:val="%6."/>
      <w:lvlJc w:val="right"/>
      <w:pPr>
        <w:ind w:left="8988" w:hanging="180"/>
      </w:pPr>
    </w:lvl>
    <w:lvl w:ilvl="6" w:tplc="0C07000F" w:tentative="1">
      <w:start w:val="1"/>
      <w:numFmt w:val="decimal"/>
      <w:lvlText w:val="%7."/>
      <w:lvlJc w:val="left"/>
      <w:pPr>
        <w:ind w:left="9708" w:hanging="360"/>
      </w:pPr>
    </w:lvl>
    <w:lvl w:ilvl="7" w:tplc="0C070019" w:tentative="1">
      <w:start w:val="1"/>
      <w:numFmt w:val="lowerLetter"/>
      <w:lvlText w:val="%8."/>
      <w:lvlJc w:val="left"/>
      <w:pPr>
        <w:ind w:left="10428" w:hanging="360"/>
      </w:pPr>
    </w:lvl>
    <w:lvl w:ilvl="8" w:tplc="0C07001B" w:tentative="1">
      <w:start w:val="1"/>
      <w:numFmt w:val="lowerRoman"/>
      <w:lvlText w:val="%9."/>
      <w:lvlJc w:val="right"/>
      <w:pPr>
        <w:ind w:left="11148" w:hanging="180"/>
      </w:pPr>
    </w:lvl>
  </w:abstractNum>
  <w:abstractNum w:abstractNumId="8" w15:restartNumberingAfterBreak="0">
    <w:nsid w:val="56066BF1"/>
    <w:multiLevelType w:val="hybridMultilevel"/>
    <w:tmpl w:val="0E9CE448"/>
    <w:lvl w:ilvl="0" w:tplc="4352F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E606CF"/>
    <w:multiLevelType w:val="hybridMultilevel"/>
    <w:tmpl w:val="1C567DDC"/>
    <w:lvl w:ilvl="0" w:tplc="0C07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D2"/>
    <w:rsid w:val="000165C7"/>
    <w:rsid w:val="000174EC"/>
    <w:rsid w:val="00036C1E"/>
    <w:rsid w:val="000D7973"/>
    <w:rsid w:val="000E2013"/>
    <w:rsid w:val="000E3847"/>
    <w:rsid w:val="000E7A60"/>
    <w:rsid w:val="001004DD"/>
    <w:rsid w:val="00103BF0"/>
    <w:rsid w:val="0011779E"/>
    <w:rsid w:val="001246A7"/>
    <w:rsid w:val="0016103F"/>
    <w:rsid w:val="00167614"/>
    <w:rsid w:val="00167CA1"/>
    <w:rsid w:val="00171FBF"/>
    <w:rsid w:val="001C263D"/>
    <w:rsid w:val="00212196"/>
    <w:rsid w:val="00223E98"/>
    <w:rsid w:val="0026550B"/>
    <w:rsid w:val="002802A3"/>
    <w:rsid w:val="002A02C7"/>
    <w:rsid w:val="002C54BF"/>
    <w:rsid w:val="002E6A1E"/>
    <w:rsid w:val="002F6313"/>
    <w:rsid w:val="00305D69"/>
    <w:rsid w:val="00320A68"/>
    <w:rsid w:val="00323DBA"/>
    <w:rsid w:val="00334E6A"/>
    <w:rsid w:val="00336EFB"/>
    <w:rsid w:val="00393527"/>
    <w:rsid w:val="003A021D"/>
    <w:rsid w:val="003A0ED1"/>
    <w:rsid w:val="003B266D"/>
    <w:rsid w:val="003D0BBF"/>
    <w:rsid w:val="00404AD3"/>
    <w:rsid w:val="004066AE"/>
    <w:rsid w:val="00413920"/>
    <w:rsid w:val="00415CF4"/>
    <w:rsid w:val="004375B1"/>
    <w:rsid w:val="004434A2"/>
    <w:rsid w:val="00445C48"/>
    <w:rsid w:val="00464B42"/>
    <w:rsid w:val="0048137E"/>
    <w:rsid w:val="004821C2"/>
    <w:rsid w:val="00497E31"/>
    <w:rsid w:val="00534EFF"/>
    <w:rsid w:val="00551529"/>
    <w:rsid w:val="00551BBD"/>
    <w:rsid w:val="00555A3F"/>
    <w:rsid w:val="00556039"/>
    <w:rsid w:val="00572E4B"/>
    <w:rsid w:val="005739D0"/>
    <w:rsid w:val="005750D9"/>
    <w:rsid w:val="00575D51"/>
    <w:rsid w:val="00581F8D"/>
    <w:rsid w:val="005B5949"/>
    <w:rsid w:val="005C0B9A"/>
    <w:rsid w:val="005C6D24"/>
    <w:rsid w:val="005D7CD2"/>
    <w:rsid w:val="00634251"/>
    <w:rsid w:val="006A21C0"/>
    <w:rsid w:val="006B3D6F"/>
    <w:rsid w:val="00711234"/>
    <w:rsid w:val="007268F2"/>
    <w:rsid w:val="007327EE"/>
    <w:rsid w:val="0075683F"/>
    <w:rsid w:val="00776831"/>
    <w:rsid w:val="007A0580"/>
    <w:rsid w:val="007D38D6"/>
    <w:rsid w:val="007D4961"/>
    <w:rsid w:val="007D5EF7"/>
    <w:rsid w:val="008151D2"/>
    <w:rsid w:val="00815938"/>
    <w:rsid w:val="00854B98"/>
    <w:rsid w:val="008640F9"/>
    <w:rsid w:val="00872A11"/>
    <w:rsid w:val="008C7D89"/>
    <w:rsid w:val="008F4F48"/>
    <w:rsid w:val="00900F59"/>
    <w:rsid w:val="00916B44"/>
    <w:rsid w:val="009211C8"/>
    <w:rsid w:val="00922C2B"/>
    <w:rsid w:val="00931FA4"/>
    <w:rsid w:val="009947DC"/>
    <w:rsid w:val="009A1F07"/>
    <w:rsid w:val="009E38DC"/>
    <w:rsid w:val="00A22199"/>
    <w:rsid w:val="00A540FB"/>
    <w:rsid w:val="00A64375"/>
    <w:rsid w:val="00A6596C"/>
    <w:rsid w:val="00A84F1B"/>
    <w:rsid w:val="00AA6100"/>
    <w:rsid w:val="00B361D9"/>
    <w:rsid w:val="00B36F6D"/>
    <w:rsid w:val="00B53E75"/>
    <w:rsid w:val="00B561D9"/>
    <w:rsid w:val="00B73D53"/>
    <w:rsid w:val="00B85B8C"/>
    <w:rsid w:val="00B92ABD"/>
    <w:rsid w:val="00BA1F09"/>
    <w:rsid w:val="00C21954"/>
    <w:rsid w:val="00C2533B"/>
    <w:rsid w:val="00C3102C"/>
    <w:rsid w:val="00C322EF"/>
    <w:rsid w:val="00C677E0"/>
    <w:rsid w:val="00C91E98"/>
    <w:rsid w:val="00CA45D9"/>
    <w:rsid w:val="00CA5BBA"/>
    <w:rsid w:val="00CC2111"/>
    <w:rsid w:val="00CC7A76"/>
    <w:rsid w:val="00CD30D0"/>
    <w:rsid w:val="00CE3E87"/>
    <w:rsid w:val="00CE4C5A"/>
    <w:rsid w:val="00D34B30"/>
    <w:rsid w:val="00D6242D"/>
    <w:rsid w:val="00D66146"/>
    <w:rsid w:val="00D81E75"/>
    <w:rsid w:val="00D91122"/>
    <w:rsid w:val="00DC0DD3"/>
    <w:rsid w:val="00DE32A2"/>
    <w:rsid w:val="00DF52C5"/>
    <w:rsid w:val="00E077A5"/>
    <w:rsid w:val="00E2088D"/>
    <w:rsid w:val="00E2128A"/>
    <w:rsid w:val="00E36130"/>
    <w:rsid w:val="00E754EB"/>
    <w:rsid w:val="00E96C2D"/>
    <w:rsid w:val="00EE0C06"/>
    <w:rsid w:val="00F90B96"/>
    <w:rsid w:val="00FA529C"/>
    <w:rsid w:val="00FA7AFB"/>
    <w:rsid w:val="00FB3A35"/>
    <w:rsid w:val="00F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232D5"/>
  <w15:chartTrackingRefBased/>
  <w15:docId w15:val="{FF006DA4-DFB0-4DA4-A91A-984538E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352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9352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9352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7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6831"/>
  </w:style>
  <w:style w:type="paragraph" w:styleId="Fuzeile">
    <w:name w:val="footer"/>
    <w:basedOn w:val="Standard"/>
    <w:link w:val="FuzeileZchn"/>
    <w:uiPriority w:val="99"/>
    <w:unhideWhenUsed/>
    <w:rsid w:val="0077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6831"/>
  </w:style>
  <w:style w:type="paragraph" w:styleId="Listenabsatz">
    <w:name w:val="List Paragraph"/>
    <w:basedOn w:val="Standard"/>
    <w:uiPriority w:val="34"/>
    <w:qFormat/>
    <w:rsid w:val="00464B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esulh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sulh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</dc:creator>
  <cp:keywords/>
  <dc:description/>
  <cp:lastModifiedBy>Günther</cp:lastModifiedBy>
  <cp:revision>7</cp:revision>
  <cp:lastPrinted>2020-12-01T12:33:00Z</cp:lastPrinted>
  <dcterms:created xsi:type="dcterms:W3CDTF">2020-12-02T15:54:00Z</dcterms:created>
  <dcterms:modified xsi:type="dcterms:W3CDTF">2020-12-15T12:23:00Z</dcterms:modified>
</cp:coreProperties>
</file>